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CFFF">
      <w:pPr>
        <w:snapToGrid w:val="0"/>
        <w:rPr>
          <w:rFonts w:ascii="宋体" w:hAnsi="宋体" w:eastAsia="宋体" w:cs="宋体"/>
          <w:b/>
          <w:bCs/>
          <w:color w:val="auto"/>
          <w:sz w:val="24"/>
          <w:szCs w:val="28"/>
          <w:highlight w:val="none"/>
        </w:rPr>
      </w:pPr>
    </w:p>
    <w:p w14:paraId="2B6CD2F2">
      <w:pPr>
        <w:snapToGrid w:val="0"/>
        <w:rPr>
          <w:rFonts w:ascii="宋体" w:hAnsi="宋体" w:eastAsia="宋体" w:cs="宋体"/>
          <w:b/>
          <w:bCs/>
          <w:color w:val="auto"/>
          <w:sz w:val="24"/>
          <w:szCs w:val="28"/>
          <w:highlight w:val="none"/>
        </w:rPr>
      </w:pPr>
    </w:p>
    <w:p w14:paraId="5818EECE">
      <w:pPr>
        <w:snapToGrid w:val="0"/>
        <w:rPr>
          <w:rFonts w:ascii="宋体" w:hAnsi="宋体" w:eastAsia="宋体" w:cs="宋体"/>
          <w:b/>
          <w:bCs/>
          <w:color w:val="auto"/>
          <w:sz w:val="24"/>
          <w:szCs w:val="28"/>
          <w:highlight w:val="none"/>
        </w:rPr>
      </w:pPr>
    </w:p>
    <w:p w14:paraId="27262321">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0389287A">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新能源 8GW 高效异质结电池片项目</w:t>
      </w:r>
    </w:p>
    <w:p w14:paraId="462E6A29">
      <w:pPr>
        <w:snapToGrid w:val="0"/>
        <w:jc w:val="center"/>
        <w:rPr>
          <w:rFonts w:ascii="宋体" w:hAnsi="宋体" w:eastAsia="宋体" w:cs="宋体"/>
          <w:color w:val="auto"/>
          <w:highlight w:val="none"/>
        </w:rPr>
      </w:pPr>
    </w:p>
    <w:p w14:paraId="237A48BB">
      <w:pPr>
        <w:snapToGrid w:val="0"/>
        <w:jc w:val="center"/>
        <w:outlineLvl w:val="0"/>
        <w:rPr>
          <w:rFonts w:hint="default" w:ascii="宋体" w:hAnsi="宋体" w:eastAsia="宋体" w:cs="宋体"/>
          <w:b/>
          <w:bCs/>
          <w:color w:val="auto"/>
          <w:sz w:val="48"/>
          <w:szCs w:val="52"/>
          <w:highlight w:val="none"/>
          <w:lang w:val="en-US"/>
        </w:rPr>
      </w:pPr>
      <w:r>
        <w:rPr>
          <w:rFonts w:hint="eastAsia" w:ascii="宋体" w:hAnsi="宋体" w:eastAsia="宋体" w:cs="宋体"/>
          <w:b/>
          <w:bCs/>
          <w:color w:val="auto"/>
          <w:sz w:val="48"/>
          <w:szCs w:val="52"/>
          <w:highlight w:val="none"/>
          <w:lang w:eastAsia="zh-CN"/>
        </w:rPr>
        <w:t>水处理药剂</w:t>
      </w:r>
      <w:r>
        <w:rPr>
          <w:rFonts w:hint="eastAsia" w:ascii="宋体" w:hAnsi="宋体" w:eastAsia="宋体" w:cs="宋体"/>
          <w:b/>
          <w:bCs/>
          <w:color w:val="auto"/>
          <w:sz w:val="48"/>
          <w:szCs w:val="52"/>
          <w:highlight w:val="none"/>
          <w:lang w:val="en-US" w:eastAsia="zh-CN"/>
        </w:rPr>
        <w:t>项目</w:t>
      </w:r>
    </w:p>
    <w:p w14:paraId="05DC6C48">
      <w:pPr>
        <w:snapToGrid w:val="0"/>
        <w:jc w:val="center"/>
        <w:rPr>
          <w:rFonts w:ascii="宋体" w:hAnsi="宋体" w:eastAsia="宋体" w:cs="宋体"/>
          <w:color w:val="auto"/>
          <w:highlight w:val="none"/>
        </w:rPr>
      </w:pPr>
    </w:p>
    <w:p w14:paraId="2B91F21F">
      <w:pPr>
        <w:snapToGrid w:val="0"/>
        <w:jc w:val="center"/>
        <w:rPr>
          <w:rFonts w:ascii="宋体" w:hAnsi="宋体" w:eastAsia="宋体" w:cs="宋体"/>
          <w:color w:val="auto"/>
          <w:highlight w:val="none"/>
        </w:rPr>
      </w:pPr>
    </w:p>
    <w:p w14:paraId="4FF484BF">
      <w:pPr>
        <w:snapToGrid w:val="0"/>
        <w:jc w:val="center"/>
        <w:rPr>
          <w:rFonts w:ascii="宋体" w:hAnsi="宋体" w:eastAsia="宋体" w:cs="宋体"/>
          <w:color w:val="auto"/>
          <w:highlight w:val="none"/>
        </w:rPr>
      </w:pPr>
    </w:p>
    <w:p w14:paraId="0D4BE01E">
      <w:pPr>
        <w:snapToGrid w:val="0"/>
        <w:jc w:val="center"/>
        <w:rPr>
          <w:rFonts w:ascii="宋体" w:hAnsi="宋体" w:eastAsia="宋体" w:cs="宋体"/>
          <w:color w:val="auto"/>
          <w:highlight w:val="none"/>
        </w:rPr>
      </w:pPr>
    </w:p>
    <w:p w14:paraId="5F05CFCD">
      <w:pPr>
        <w:snapToGrid w:val="0"/>
        <w:jc w:val="center"/>
        <w:rPr>
          <w:rFonts w:ascii="宋体" w:hAnsi="宋体" w:eastAsia="宋体" w:cs="宋体"/>
          <w:color w:val="auto"/>
          <w:highlight w:val="none"/>
        </w:rPr>
      </w:pPr>
    </w:p>
    <w:p w14:paraId="19D504AE">
      <w:pPr>
        <w:snapToGrid w:val="0"/>
        <w:jc w:val="center"/>
        <w:rPr>
          <w:rFonts w:ascii="宋体" w:hAnsi="宋体" w:eastAsia="宋体" w:cs="宋体"/>
          <w:color w:val="auto"/>
          <w:highlight w:val="none"/>
        </w:rPr>
      </w:pPr>
    </w:p>
    <w:p w14:paraId="29877CAB">
      <w:pPr>
        <w:snapToGrid w:val="0"/>
        <w:jc w:val="center"/>
        <w:rPr>
          <w:rFonts w:ascii="宋体" w:hAnsi="宋体" w:eastAsia="宋体" w:cs="宋体"/>
          <w:color w:val="auto"/>
          <w:highlight w:val="none"/>
        </w:rPr>
      </w:pPr>
    </w:p>
    <w:p w14:paraId="3395DAFF">
      <w:pPr>
        <w:snapToGrid w:val="0"/>
        <w:rPr>
          <w:rFonts w:ascii="宋体" w:hAnsi="宋体" w:eastAsia="宋体" w:cs="宋体"/>
          <w:color w:val="auto"/>
          <w:highlight w:val="none"/>
        </w:rPr>
      </w:pPr>
    </w:p>
    <w:p w14:paraId="7A2E42EF">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0380873D">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文件编号：LSZBCW-20250002</w:t>
      </w:r>
    </w:p>
    <w:p w14:paraId="02D4C923">
      <w:pPr>
        <w:spacing w:line="360" w:lineRule="auto"/>
        <w:jc w:val="center"/>
        <w:rPr>
          <w:rFonts w:ascii="宋体" w:hAnsi="宋体" w:eastAsia="宋体" w:cs="宋体"/>
          <w:b/>
          <w:color w:val="auto"/>
          <w:sz w:val="52"/>
          <w:szCs w:val="52"/>
          <w:highlight w:val="none"/>
        </w:rPr>
      </w:pPr>
    </w:p>
    <w:p w14:paraId="7DEA5156">
      <w:pPr>
        <w:spacing w:line="360" w:lineRule="auto"/>
        <w:jc w:val="center"/>
        <w:rPr>
          <w:rFonts w:ascii="宋体" w:hAnsi="宋体" w:eastAsia="宋体" w:cs="宋体"/>
          <w:b/>
          <w:color w:val="auto"/>
          <w:sz w:val="52"/>
          <w:szCs w:val="52"/>
          <w:highlight w:val="none"/>
        </w:rPr>
      </w:pPr>
    </w:p>
    <w:p w14:paraId="30ABD844">
      <w:pPr>
        <w:spacing w:line="360" w:lineRule="auto"/>
        <w:jc w:val="center"/>
        <w:rPr>
          <w:rFonts w:ascii="宋体" w:hAnsi="宋体" w:eastAsia="宋体" w:cs="宋体"/>
          <w:b/>
          <w:color w:val="auto"/>
          <w:sz w:val="52"/>
          <w:szCs w:val="52"/>
          <w:highlight w:val="none"/>
        </w:rPr>
      </w:pPr>
    </w:p>
    <w:p w14:paraId="00687E79">
      <w:pPr>
        <w:spacing w:line="360" w:lineRule="auto"/>
        <w:jc w:val="center"/>
        <w:rPr>
          <w:rFonts w:ascii="宋体" w:hAnsi="宋体" w:eastAsia="宋体" w:cs="宋体"/>
          <w:b/>
          <w:color w:val="auto"/>
          <w:sz w:val="52"/>
          <w:szCs w:val="52"/>
          <w:highlight w:val="none"/>
        </w:rPr>
      </w:pPr>
    </w:p>
    <w:p w14:paraId="5ED903D0">
      <w:pPr>
        <w:spacing w:line="360" w:lineRule="auto"/>
        <w:jc w:val="center"/>
        <w:rPr>
          <w:rFonts w:ascii="宋体" w:hAnsi="宋体" w:eastAsia="宋体" w:cs="宋体"/>
          <w:b/>
          <w:color w:val="auto"/>
          <w:sz w:val="52"/>
          <w:szCs w:val="52"/>
          <w:highlight w:val="none"/>
        </w:rPr>
      </w:pPr>
    </w:p>
    <w:p w14:paraId="141C8B96">
      <w:pPr>
        <w:spacing w:line="360" w:lineRule="auto"/>
        <w:rPr>
          <w:rFonts w:ascii="宋体" w:hAnsi="宋体" w:eastAsia="宋体" w:cs="宋体"/>
          <w:b/>
          <w:color w:val="auto"/>
          <w:sz w:val="52"/>
          <w:szCs w:val="52"/>
          <w:highlight w:val="none"/>
        </w:rPr>
      </w:pPr>
    </w:p>
    <w:p w14:paraId="58BE4888">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740B096D">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5</w:t>
      </w:r>
      <w:r>
        <w:rPr>
          <w:rFonts w:hint="eastAsia" w:ascii="宋体" w:hAnsi="宋体" w:eastAsia="宋体" w:cs="宋体"/>
          <w:b/>
          <w:color w:val="auto"/>
          <w:sz w:val="52"/>
          <w:szCs w:val="52"/>
          <w:highlight w:val="none"/>
        </w:rPr>
        <w:t>年0</w:t>
      </w:r>
      <w:r>
        <w:rPr>
          <w:rFonts w:hint="eastAsia" w:ascii="宋体" w:hAnsi="宋体" w:eastAsia="宋体" w:cs="宋体"/>
          <w:b/>
          <w:color w:val="auto"/>
          <w:sz w:val="52"/>
          <w:szCs w:val="52"/>
          <w:highlight w:val="none"/>
          <w:lang w:val="en-US" w:eastAsia="zh-CN"/>
        </w:rPr>
        <w:t>7</w:t>
      </w:r>
      <w:r>
        <w:rPr>
          <w:rFonts w:hint="eastAsia" w:ascii="宋体" w:hAnsi="宋体" w:eastAsia="宋体" w:cs="宋体"/>
          <w:b/>
          <w:color w:val="auto"/>
          <w:sz w:val="52"/>
          <w:szCs w:val="52"/>
          <w:highlight w:val="none"/>
        </w:rPr>
        <w:t>月</w:t>
      </w:r>
    </w:p>
    <w:p w14:paraId="766FF42F">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4CEA5C76">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2A5BCB65">
          <w:pPr>
            <w:pStyle w:val="35"/>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3DF507B6">
          <w:pPr>
            <w:rPr>
              <w:rFonts w:ascii="宋体" w:hAnsi="宋体" w:eastAsia="宋体" w:cs="宋体"/>
              <w:color w:val="auto"/>
              <w:highlight w:val="none"/>
              <w:lang w:val="zh-CN"/>
            </w:rPr>
          </w:pPr>
        </w:p>
        <w:p w14:paraId="686920F8">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3"/>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FDDE9D4">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3"/>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80C4365">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3"/>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195CB0">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3"/>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621B5B2">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3"/>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68A4A93">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_Toc115424830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10</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1C15D906">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竞标人关于资格的声明函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_Toc115424831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11</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3A5C92E8">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法定代表人授权委托书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_Toc115424832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12</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3D96E3C1">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竞标人承诺函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_Toc115424833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13</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165EC7B8">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开标一览表</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_Toc115424834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15</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538594CC">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诚信合作与公平竞争协议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_Toc115424835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16</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595C33BB">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0B41B5BE">
      <w:pPr>
        <w:widowControl/>
        <w:snapToGrid w:val="0"/>
        <w:spacing w:line="360" w:lineRule="auto"/>
        <w:jc w:val="left"/>
        <w:rPr>
          <w:rFonts w:ascii="宋体" w:hAnsi="宋体" w:eastAsia="宋体" w:cs="宋体"/>
          <w:color w:val="auto"/>
          <w:sz w:val="28"/>
          <w:szCs w:val="28"/>
          <w:highlight w:val="none"/>
        </w:rPr>
      </w:pPr>
    </w:p>
    <w:p w14:paraId="537D31A7">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0109E479">
      <w:pPr>
        <w:widowControl/>
        <w:jc w:val="left"/>
        <w:rPr>
          <w:rFonts w:ascii="宋体" w:hAnsi="宋体" w:eastAsia="宋体" w:cs="宋体"/>
          <w:color w:val="auto"/>
          <w:sz w:val="24"/>
          <w:szCs w:val="28"/>
          <w:highlight w:val="none"/>
        </w:rPr>
      </w:pPr>
    </w:p>
    <w:p w14:paraId="13E3AD2E">
      <w:pPr>
        <w:pStyle w:val="28"/>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424825"/>
      <w:bookmarkStart w:id="1" w:name="_Toc115362483"/>
      <w:bookmarkStart w:id="2" w:name="_Toc115362580"/>
      <w:bookmarkStart w:id="3" w:name="_Toc115362799"/>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75C8EC50">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rPr>
        <w:t>”进行招标，具体内容如下：</w:t>
      </w:r>
    </w:p>
    <w:p w14:paraId="0A2B5D11">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0A0805CC">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p w14:paraId="50AAF66E">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3E8C4416">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4DAB4BC7">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2.1有意参与竞标的企业</w:t>
      </w:r>
      <w:r>
        <w:rPr>
          <w:rFonts w:hint="eastAsia" w:ascii="宋体" w:hAnsi="宋体" w:eastAsia="宋体" w:cs="宋体"/>
          <w:color w:val="auto"/>
          <w:highlight w:val="none"/>
          <w:lang w:val="en-US" w:eastAsia="zh-CN"/>
        </w:rPr>
        <w:t>通过公司官网获取</w:t>
      </w:r>
      <w:r>
        <w:rPr>
          <w:rFonts w:hint="eastAsia" w:ascii="宋体" w:hAnsi="宋体" w:eastAsia="宋体" w:cs="宋体"/>
          <w:color w:val="auto"/>
          <w:highlight w:val="none"/>
        </w:rPr>
        <w:t>竞争性谈判文件；</w:t>
      </w:r>
    </w:p>
    <w:p w14:paraId="3D2CC643">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7EF654C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17FB6BF7">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408BA2C8">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3、招标范围</w:t>
      </w:r>
    </w:p>
    <w:p w14:paraId="3349EA63">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0DD493BB">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1CBB319E">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18C5CDB6">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日9点00分前（北京时间）前将竞标文件亲自送达至商务联系人处，逾期恕不接纳。</w:t>
      </w:r>
    </w:p>
    <w:p w14:paraId="019FEE3E">
      <w:pPr>
        <w:snapToGrid w:val="0"/>
        <w:spacing w:line="360" w:lineRule="auto"/>
        <w:jc w:val="left"/>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p>
    <w:p w14:paraId="675C0303">
      <w:pPr>
        <w:snapToGrid w:val="0"/>
        <w:spacing w:line="360" w:lineRule="auto"/>
        <w:jc w:val="left"/>
        <w:outlineLvl w:val="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请供应商于2025年08月04日早上9点前到技术联系人处做除氟剂测试实验，实验的结果将作为评标考察因素。</w:t>
      </w:r>
    </w:p>
    <w:p w14:paraId="56649936">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1A109FED">
      <w:pPr>
        <w:spacing w:line="360" w:lineRule="auto"/>
        <w:rPr>
          <w:rFonts w:ascii="宋体" w:hAnsi="宋体" w:eastAsia="宋体" w:cs="宋体"/>
          <w:color w:val="auto"/>
          <w:highlight w:val="yellow"/>
        </w:rPr>
      </w:pPr>
      <w:r>
        <w:rPr>
          <w:rFonts w:hint="eastAsia" w:ascii="宋体" w:hAnsi="宋体" w:eastAsia="宋体" w:cs="宋体"/>
          <w:color w:val="auto"/>
          <w:highlight w:val="none"/>
        </w:rPr>
        <w:t>5.1开标时间为</w:t>
      </w:r>
      <w:r>
        <w:rPr>
          <w:rFonts w:hint="eastAsia" w:ascii="宋体" w:hAnsi="宋体" w:eastAsia="宋体" w:cs="宋体"/>
          <w:color w:val="auto"/>
          <w:highlight w:val="none"/>
          <w:lang w:val="en-US" w:eastAsia="zh-CN"/>
        </w:rPr>
        <w:t>2025年08月05日上午9点00分，评标时间为2025年08月05日。</w:t>
      </w:r>
    </w:p>
    <w:p w14:paraId="6BCFF43B">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5.2开、评标地点：四川省</w:t>
      </w:r>
      <w:r>
        <w:rPr>
          <w:rFonts w:hint="eastAsia" w:ascii="宋体" w:hAnsi="宋体" w:eastAsia="宋体" w:cs="宋体"/>
          <w:color w:val="auto"/>
          <w:highlight w:val="none"/>
          <w:lang w:val="en-US" w:eastAsia="zh-CN"/>
        </w:rPr>
        <w:t>眉山市丹棱县眉山琏升光伏科技有限公司会议室</w:t>
      </w:r>
    </w:p>
    <w:p w14:paraId="7320DFB8">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37DC5682">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联系人及联系方式</w:t>
      </w:r>
      <w:r>
        <w:rPr>
          <w:rFonts w:hint="eastAsia" w:ascii="宋体" w:hAnsi="宋体" w:eastAsia="宋体" w:cs="宋体"/>
          <w:color w:val="auto"/>
          <w:highlight w:val="none"/>
          <w:lang w:val="en-US" w:eastAsia="zh-CN"/>
        </w:rPr>
        <w:t>：尹瑶  13982254887 yiny@leascend.com</w:t>
      </w:r>
    </w:p>
    <w:p w14:paraId="1CB17F6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邱伟</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18380448482</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qiuw</w:t>
      </w:r>
      <w:r>
        <w:rPr>
          <w:rFonts w:hint="eastAsia" w:ascii="宋体" w:hAnsi="宋体" w:eastAsia="宋体" w:cs="宋体"/>
          <w:color w:val="auto"/>
          <w:highlight w:val="none"/>
        </w:rPr>
        <w:t>@Leascend</w:t>
      </w:r>
      <w:r>
        <w:rPr>
          <w:rFonts w:hint="eastAsia" w:ascii="宋体" w:hAnsi="宋体" w:eastAsia="宋体" w:cs="宋体"/>
          <w:color w:val="auto"/>
          <w:highlight w:val="none"/>
          <w:lang w:val="en-US" w:eastAsia="zh-CN"/>
        </w:rPr>
        <w:t>.com</w:t>
      </w:r>
      <w:r>
        <w:rPr>
          <w:rFonts w:hint="eastAsia" w:ascii="宋体" w:hAnsi="宋体" w:eastAsia="宋体" w:cs="宋体"/>
          <w:color w:val="auto"/>
          <w:highlight w:val="none"/>
        </w:rPr>
        <w:t>；</w:t>
      </w:r>
    </w:p>
    <w:p w14:paraId="0253CEB2">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333065CB">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362800"/>
      <w:bookmarkStart w:id="7" w:name="_Toc115362484"/>
      <w:bookmarkStart w:id="8" w:name="_Hlk115359833"/>
      <w:bookmarkStart w:id="9" w:name="_Toc115424826"/>
      <w:bookmarkStart w:id="10" w:name="_Toc115362581"/>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39BC5C94">
      <w:pPr>
        <w:pStyle w:val="30"/>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3B70EE84">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FCB8A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441CBBC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251D5C0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70BDB6D2">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F1BD0F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264AAD7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23B163B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2D754DAC">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E4135C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091682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1E997F6F">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tc>
      </w:tr>
      <w:tr w14:paraId="3DC068F0">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D42BF2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0C5C214A">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2163072E">
            <w:pPr>
              <w:widowControl/>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参考详附件</w:t>
            </w:r>
          </w:p>
        </w:tc>
      </w:tr>
      <w:tr w14:paraId="67259F31">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CC95CA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0F80B1E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实施周期</w:t>
            </w:r>
          </w:p>
        </w:tc>
        <w:tc>
          <w:tcPr>
            <w:tcW w:w="7796" w:type="dxa"/>
            <w:tcBorders>
              <w:top w:val="nil"/>
              <w:left w:val="nil"/>
              <w:bottom w:val="single" w:color="auto" w:sz="4" w:space="0"/>
              <w:right w:val="single" w:color="auto" w:sz="4" w:space="0"/>
            </w:tcBorders>
            <w:shd w:val="clear" w:color="auto" w:fill="auto"/>
            <w:vAlign w:val="center"/>
          </w:tcPr>
          <w:p w14:paraId="78C528AD">
            <w:pPr>
              <w:snapToGrid w:val="0"/>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1年(2025年9月-2026年8月)</w:t>
            </w:r>
          </w:p>
        </w:tc>
      </w:tr>
      <w:tr w14:paraId="452621D4">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74E19E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2D234E1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53A88FA0">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月结90天</w:t>
            </w:r>
            <w:r>
              <w:rPr>
                <w:rFonts w:hint="eastAsia" w:ascii="宋体" w:hAnsi="宋体" w:eastAsia="宋体" w:cs="宋体"/>
                <w:color w:val="auto"/>
                <w:highlight w:val="none"/>
                <w:lang w:val="zh-CN" w:eastAsia="zh-CN"/>
              </w:rPr>
              <w:t>，每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具体付款方式以现场洽谈为准。每次付款前应向招标人开具足额增值税专用发票。</w:t>
            </w:r>
          </w:p>
        </w:tc>
      </w:tr>
      <w:tr w14:paraId="18DD3AE4">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8138A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415A0D4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51DD5A8E">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79087AB3">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B56936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1CE497A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019F4A9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签订框架合同，招标人有权根据系统或者单项单价最低分标，每月以订单形式下单</w:t>
            </w:r>
            <w:r>
              <w:rPr>
                <w:rFonts w:hint="eastAsia" w:ascii="宋体" w:hAnsi="宋体" w:eastAsia="宋体" w:cs="宋体"/>
                <w:color w:val="auto"/>
                <w:szCs w:val="21"/>
                <w:highlight w:val="none"/>
              </w:rPr>
              <w:t>；</w:t>
            </w:r>
          </w:p>
        </w:tc>
      </w:tr>
      <w:tr w14:paraId="3DD3D34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B20493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1971E67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5007D38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489CE14E">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09CE1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1106F7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2F4DE92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w:t>
            </w:r>
            <w:r>
              <w:rPr>
                <w:rFonts w:hint="eastAsia" w:ascii="宋体" w:hAnsi="宋体" w:eastAsia="宋体" w:cs="宋体"/>
                <w:color w:val="auto"/>
                <w:szCs w:val="21"/>
                <w:highlight w:val="none"/>
                <w:lang w:val="en-US" w:eastAsia="zh-CN"/>
              </w:rPr>
              <w:t>或选择第一、第二中标人、第三中标人，</w:t>
            </w:r>
            <w:r>
              <w:rPr>
                <w:rFonts w:hint="eastAsia" w:ascii="宋体" w:hAnsi="宋体" w:eastAsia="宋体" w:cs="宋体"/>
                <w:color w:val="auto"/>
                <w:szCs w:val="21"/>
                <w:highlight w:val="none"/>
              </w:rPr>
              <w:t>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就分标和总标分别报价。</w:t>
            </w:r>
          </w:p>
        </w:tc>
      </w:tr>
      <w:tr w14:paraId="0E02971D">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B9F6CC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3F4700E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0559F39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p>
        </w:tc>
      </w:tr>
      <w:tr w14:paraId="4452D01A">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E72374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2A9FA88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52956F93">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2264299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519819F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310B2FE5">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5F63FE6">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6269BB07">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577C68F0">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本次招标不收取</w:t>
            </w:r>
            <w:r>
              <w:rPr>
                <w:rFonts w:hint="eastAsia" w:ascii="宋体" w:hAnsi="宋体" w:eastAsia="宋体" w:cs="宋体"/>
                <w:color w:val="auto"/>
                <w:sz w:val="20"/>
                <w:szCs w:val="20"/>
                <w:highlight w:val="none"/>
              </w:rPr>
              <w:t>竞标保证金</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 xml:space="preserve"> </w:t>
            </w:r>
          </w:p>
          <w:p w14:paraId="4CC651C9">
            <w:pPr>
              <w:snapToGrid w:val="0"/>
              <w:spacing w:line="360"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竞标保证金递交方式：</w:t>
            </w:r>
            <w:r>
              <w:rPr>
                <w:rFonts w:hint="eastAsia" w:ascii="宋体" w:hAnsi="宋体" w:eastAsia="宋体" w:cs="宋体"/>
                <w:color w:val="auto"/>
                <w:sz w:val="20"/>
                <w:szCs w:val="20"/>
                <w:highlight w:val="none"/>
                <w:lang w:val="en-US" w:eastAsia="zh-CN"/>
              </w:rPr>
              <w:t>/。</w:t>
            </w:r>
          </w:p>
        </w:tc>
      </w:tr>
      <w:tr w14:paraId="72D60826">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AEA279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3AD77EA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1E43DF50">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竞标保证金将于中标通知书发出之日起10个工作日内以电汇方式无息退还未中标单位；中标单位的竞标保证金转为履约保证金。</w:t>
            </w:r>
          </w:p>
          <w:p w14:paraId="52305A3F">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出现以下情形不予以退还：</w:t>
            </w:r>
          </w:p>
          <w:p w14:paraId="47E821E9">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1.竞标人无正当理由、未以书面形式向招标人递交说明而在竞标截止日不来竞标或未按竞标文件规定的方式递交投标资料或参加评标的；</w:t>
            </w:r>
          </w:p>
          <w:p w14:paraId="7BBDA7A4">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2.竞标人递送竞标文件后，无正当理由放弃竞标的；</w:t>
            </w:r>
          </w:p>
          <w:p w14:paraId="01D57588">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3.自中标通知书发出之日起15日内，中标人无正当理由不与招标人签订合同或提附加条件的；</w:t>
            </w:r>
          </w:p>
          <w:p w14:paraId="003DCF6E">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4.竞标人在竞标过程中被查证有串标、围标、陪标等违法违纪行为的；</w:t>
            </w:r>
          </w:p>
          <w:p w14:paraId="02C4AAF0">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5.竞标人有违约违规行为或被投诉、举报的，在调查处理期间，保证金暂不退还，待调查处理结束后按有关规定处理。</w:t>
            </w:r>
          </w:p>
          <w:p w14:paraId="17B6B75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6.竞标单位中标后未经招标人书面同意，竞标单位对中标内容做实质性变更的。</w:t>
            </w:r>
          </w:p>
          <w:p w14:paraId="3D801725">
            <w:pPr>
              <w:snapToGrid w:val="0"/>
              <w:spacing w:line="360" w:lineRule="auto"/>
              <w:rPr>
                <w:color w:val="auto"/>
                <w:highlight w:val="none"/>
              </w:rPr>
            </w:pPr>
            <w:r>
              <w:rPr>
                <w:rFonts w:hint="eastAsia" w:ascii="宋体" w:hAnsi="宋体" w:eastAsia="宋体" w:cs="宋体"/>
                <w:color w:val="auto"/>
                <w:szCs w:val="21"/>
                <w:highlight w:val="none"/>
              </w:rPr>
              <w:t>7.竞标单位提供的投标文件或投标内容弄虚做假，包括但不限于加盖私刻印章、伪造法人签字、投标内容虚假等的。</w:t>
            </w:r>
          </w:p>
        </w:tc>
      </w:tr>
      <w:tr w14:paraId="53DBBD93">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8A35F1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02ABB20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4F30829D">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w:t>
            </w:r>
          </w:p>
          <w:p w14:paraId="423F13A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23926704">
            <w:pPr>
              <w:snapToGrid w:val="0"/>
              <w:spacing w:line="360" w:lineRule="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2.履约保证金缴纳方式：</w:t>
            </w:r>
            <w:r>
              <w:rPr>
                <w:rFonts w:hint="eastAsia" w:ascii="宋体" w:hAnsi="宋体" w:eastAsia="宋体" w:cs="宋体"/>
                <w:b w:val="0"/>
                <w:bCs w:val="0"/>
                <w:color w:val="auto"/>
                <w:kern w:val="2"/>
                <w:sz w:val="21"/>
                <w:szCs w:val="21"/>
                <w:highlight w:val="none"/>
                <w:lang w:val="en-US" w:eastAsia="zh-CN" w:bidi="ar-SA"/>
              </w:rPr>
              <w:t>现金或银行保函。</w:t>
            </w:r>
          </w:p>
          <w:p w14:paraId="68677C39">
            <w:pPr>
              <w:snapToGrid w:val="0"/>
              <w:spacing w:line="360" w:lineRule="auto"/>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.履约保证金退还时间为</w:t>
            </w:r>
            <w:r>
              <w:rPr>
                <w:rFonts w:hint="eastAsia" w:ascii="宋体" w:hAnsi="宋体" w:eastAsia="宋体" w:cs="宋体"/>
                <w:color w:val="auto"/>
                <w:szCs w:val="21"/>
                <w:highlight w:val="none"/>
                <w:lang w:val="en-US" w:eastAsia="zh-CN"/>
              </w:rPr>
              <w:t>采购协议履行完毕且全部商品质保期满后</w:t>
            </w:r>
            <w:r>
              <w:rPr>
                <w:rFonts w:hint="eastAsia" w:ascii="宋体" w:hAnsi="宋体" w:eastAsia="宋体" w:cs="宋体"/>
                <w:color w:val="auto"/>
                <w:szCs w:val="21"/>
                <w:highlight w:val="none"/>
              </w:rPr>
              <w:t>。</w:t>
            </w:r>
          </w:p>
        </w:tc>
      </w:tr>
      <w:tr w14:paraId="57165918">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C8C882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1CC7AB3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32CA0372">
            <w:pPr>
              <w:snapToGrid w:val="0"/>
              <w:spacing w:line="360" w:lineRule="auto"/>
              <w:rPr>
                <w:color w:val="auto"/>
                <w:highlight w:val="none"/>
              </w:rPr>
            </w:pPr>
            <w:r>
              <w:rPr>
                <w:rFonts w:hint="eastAsia"/>
                <w:color w:val="auto"/>
                <w:highlight w:val="none"/>
              </w:rPr>
              <w:t>竞标方向招标方提供的</w:t>
            </w:r>
            <w:r>
              <w:rPr>
                <w:rFonts w:hint="eastAsia"/>
                <w:color w:val="auto"/>
                <w:highlight w:val="none"/>
                <w:lang w:val="en-US" w:eastAsia="zh-CN"/>
              </w:rPr>
              <w:t>产品或服务</w:t>
            </w:r>
            <w:r>
              <w:rPr>
                <w:rFonts w:hint="eastAsia"/>
                <w:color w:val="auto"/>
                <w:highlight w:val="none"/>
              </w:rPr>
              <w:t>在全球范围内没有侵害任何第三方的知识产权（包括但不限于专利、商标、版权或其他知识产权）。如果竞标方提供的</w:t>
            </w:r>
            <w:r>
              <w:rPr>
                <w:rFonts w:hint="eastAsia"/>
                <w:color w:val="auto"/>
                <w:highlight w:val="none"/>
                <w:lang w:val="en-US" w:eastAsia="zh-CN"/>
              </w:rPr>
              <w:t>产品或服务</w:t>
            </w:r>
            <w:r>
              <w:rPr>
                <w:rFonts w:hint="eastAsia"/>
                <w:color w:val="auto"/>
                <w:highlight w:val="none"/>
              </w:rPr>
              <w:t>由于竞标方存在侵权行为，其带来的所有法律责任及经济损失，由竞标方负责。</w:t>
            </w:r>
          </w:p>
          <w:p w14:paraId="1C9F564E">
            <w:pPr>
              <w:snapToGrid w:val="0"/>
              <w:spacing w:line="360" w:lineRule="auto"/>
              <w:rPr>
                <w:color w:val="auto"/>
                <w:highlight w:val="none"/>
              </w:rPr>
            </w:pPr>
            <w:r>
              <w:rPr>
                <w:rFonts w:hint="eastAsia"/>
                <w:color w:val="auto"/>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3E21A58F">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A1504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114842E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4A1803C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105B752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1、本招标须知表中内容与招标文件其他地方不一致或相矛盾时，以本须知表为准。</w:t>
            </w:r>
          </w:p>
          <w:p w14:paraId="2A2E4D2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4A73CCF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14:paraId="2294D3DE">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47349FCF">
      <w:pPr>
        <w:pStyle w:val="29"/>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39DACC01">
      <w:pPr>
        <w:pStyle w:val="29"/>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14:paraId="71BF3D8D">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24BA518C">
      <w:pPr>
        <w:pStyle w:val="29"/>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289C0253">
      <w:pPr>
        <w:pStyle w:val="29"/>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47862775">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1575EBB4">
      <w:pPr>
        <w:pStyle w:val="29"/>
        <w:snapToGrid w:val="0"/>
        <w:ind w:firstLine="0" w:firstLineChars="0"/>
        <w:rPr>
          <w:rFonts w:ascii="宋体" w:hAnsi="宋体" w:cs="宋体"/>
          <w:color w:val="auto"/>
          <w:highlight w:val="none"/>
        </w:rPr>
      </w:pPr>
      <w:r>
        <w:rPr>
          <w:rFonts w:hint="eastAsia" w:ascii="宋体" w:hAnsi="宋体" w:cs="宋体"/>
          <w:color w:val="auto"/>
          <w:highlight w:val="none"/>
        </w:rPr>
        <w:t>2.6不得有串标、虚假陈述、伪造变造文件等欺诈行为，否则取消竞标资格。</w:t>
      </w:r>
    </w:p>
    <w:p w14:paraId="69259876">
      <w:pPr>
        <w:pStyle w:val="30"/>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3F7F981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1231C103">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2116E168">
      <w:pPr>
        <w:pStyle w:val="29"/>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4F1069DB">
      <w:pPr>
        <w:pStyle w:val="29"/>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68EA601C">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0A8A5C78">
      <w:pPr>
        <w:pStyle w:val="29"/>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5E294EE4">
      <w:pPr>
        <w:pStyle w:val="29"/>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24760703">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43E16EA2">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74CA0877">
      <w:pPr>
        <w:pStyle w:val="29"/>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6）诚信报价承诺书（提供原件并加盖公章，格式见招标文件附件10）。</w:t>
      </w:r>
    </w:p>
    <w:p w14:paraId="276DFACD">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442BCF6A">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508CD2FB">
      <w:pPr>
        <w:pStyle w:val="29"/>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5D6D701C">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2C8CB2D2">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5511C8BB">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419F91DC">
      <w:pPr>
        <w:pStyle w:val="29"/>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236500C2">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2691576D">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1）近三年业绩及目前正在执行合同情况（包括完成情况和出现的重要质量问题及改进措施。必须提供至少一份能证明业绩的有效证明，如：合同、中标通知书或使用单位评价等）；</w:t>
      </w:r>
    </w:p>
    <w:p w14:paraId="7E1B3A6E">
      <w:pPr>
        <w:pStyle w:val="29"/>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63AE6656">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8BBC53C">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4A73AD0E">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711E0C8A">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0E6C9D40">
      <w:pPr>
        <w:pStyle w:val="29"/>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34333C88">
      <w:pPr>
        <w:pStyle w:val="29"/>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5A11E7F3">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7A29CF63">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4F1FD169">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106CAEFA">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14225F99">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280AE205">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5BE3B702">
      <w:pPr>
        <w:pStyle w:val="29"/>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1E352374">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63C43858">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397EE367">
      <w:pPr>
        <w:pStyle w:val="29"/>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0320A8BA">
      <w:pPr>
        <w:pStyle w:val="29"/>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6D8CD8CA">
      <w:pPr>
        <w:pStyle w:val="29"/>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4E3CFA57">
      <w:pPr>
        <w:pStyle w:val="29"/>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03E63B25">
      <w:pPr>
        <w:pStyle w:val="29"/>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1C561D57">
      <w:pPr>
        <w:pStyle w:val="29"/>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1778B42F">
      <w:pPr>
        <w:pStyle w:val="29"/>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0C3CC4E1">
      <w:pPr>
        <w:pStyle w:val="29"/>
        <w:ind w:firstLine="0" w:firstLineChars="0"/>
        <w:rPr>
          <w:rFonts w:ascii="宋体" w:hAnsi="宋体" w:cs="宋体"/>
          <w:color w:val="auto"/>
          <w:highlight w:val="none"/>
        </w:rPr>
      </w:pPr>
      <w:r>
        <w:rPr>
          <w:rFonts w:hint="eastAsia" w:ascii="宋体" w:hAnsi="宋体" w:cs="宋体"/>
          <w:color w:val="auto"/>
          <w:highlight w:val="none"/>
        </w:rPr>
        <w:t>4.3.4与本标项其他投标人的投标文件全部或部分均由同一个单位或者同一个人编制的；</w:t>
      </w:r>
    </w:p>
    <w:p w14:paraId="280CB186">
      <w:pPr>
        <w:pStyle w:val="29"/>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52D37F35">
      <w:pPr>
        <w:pStyle w:val="29"/>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3D59502F">
      <w:pPr>
        <w:pStyle w:val="29"/>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21D8EB60">
      <w:pPr>
        <w:pStyle w:val="29"/>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43EC8A4C">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732B68AF">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72306C0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3F780450">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1142F2AC">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23A074B5">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4889D6A0">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01279906">
      <w:pPr>
        <w:pStyle w:val="29"/>
        <w:ind w:firstLine="0" w:firstLineChars="0"/>
        <w:rPr>
          <w:rFonts w:ascii="宋体" w:hAnsi="宋体" w:cs="宋体"/>
          <w:color w:val="auto"/>
          <w:szCs w:val="21"/>
          <w:highlight w:val="none"/>
        </w:rPr>
      </w:pPr>
    </w:p>
    <w:p w14:paraId="6261CDB7">
      <w:pPr>
        <w:pStyle w:val="29"/>
        <w:snapToGrid w:val="0"/>
        <w:ind w:firstLine="0" w:firstLineChars="0"/>
        <w:rPr>
          <w:rFonts w:ascii="宋体" w:hAnsi="宋体" w:cs="宋体"/>
          <w:color w:val="auto"/>
          <w:highlight w:val="none"/>
        </w:rPr>
      </w:pPr>
    </w:p>
    <w:p w14:paraId="1374F296">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B781472">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582"/>
      <w:bookmarkStart w:id="12" w:name="_Toc115424827"/>
      <w:bookmarkStart w:id="13" w:name="_Toc115362485"/>
      <w:bookmarkStart w:id="14" w:name="_Toc115362801"/>
      <w:r>
        <w:rPr>
          <w:rFonts w:hint="eastAsia" w:ascii="宋体" w:hAnsi="宋体" w:eastAsia="宋体" w:cs="宋体"/>
          <w:b/>
          <w:bCs/>
          <w:color w:val="auto"/>
          <w:sz w:val="32"/>
          <w:szCs w:val="32"/>
          <w:highlight w:val="none"/>
        </w:rPr>
        <w:t>开标、评标须知</w:t>
      </w:r>
      <w:bookmarkEnd w:id="11"/>
      <w:bookmarkEnd w:id="12"/>
      <w:bookmarkEnd w:id="13"/>
      <w:bookmarkEnd w:id="14"/>
    </w:p>
    <w:p w14:paraId="0FBA97C2">
      <w:pPr>
        <w:pStyle w:val="30"/>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1CB5CF36">
      <w:pPr>
        <w:pStyle w:val="29"/>
        <w:ind w:firstLineChars="0"/>
        <w:rPr>
          <w:rFonts w:ascii="宋体" w:hAnsi="宋体" w:cs="宋体"/>
          <w:color w:val="auto"/>
          <w:highlight w:val="none"/>
        </w:rPr>
      </w:pPr>
      <w:r>
        <w:rPr>
          <w:rFonts w:hint="eastAsia" w:ascii="宋体" w:hAnsi="宋体" w:cs="宋体"/>
          <w:color w:val="auto"/>
          <w:highlight w:val="none"/>
        </w:rPr>
        <w:t>1.1时间： 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08</w:t>
      </w:r>
      <w:r>
        <w:rPr>
          <w:rFonts w:hint="eastAsia" w:ascii="宋体" w:hAnsi="宋体" w:cs="宋体"/>
          <w:color w:val="auto"/>
          <w:highlight w:val="none"/>
        </w:rPr>
        <w:t>月</w:t>
      </w:r>
      <w:r>
        <w:rPr>
          <w:rFonts w:hint="eastAsia" w:ascii="宋体" w:hAnsi="宋体" w:cs="宋体"/>
          <w:color w:val="auto"/>
          <w:highlight w:val="none"/>
          <w:lang w:val="en-US" w:eastAsia="zh-CN"/>
        </w:rPr>
        <w:t>05</w:t>
      </w:r>
      <w:r>
        <w:rPr>
          <w:rFonts w:hint="eastAsia" w:ascii="宋体" w:hAnsi="宋体" w:cs="宋体"/>
          <w:color w:val="auto"/>
          <w:highlight w:val="none"/>
        </w:rPr>
        <w:t>日上午9点00分（北京时间）</w:t>
      </w:r>
    </w:p>
    <w:p w14:paraId="17AF6FA5">
      <w:pPr>
        <w:pStyle w:val="29"/>
        <w:ind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1.2地点：四川省</w:t>
      </w:r>
      <w:r>
        <w:rPr>
          <w:rFonts w:hint="eastAsia" w:ascii="宋体" w:hAnsi="宋体" w:cs="宋体"/>
          <w:color w:val="auto"/>
          <w:highlight w:val="none"/>
          <w:lang w:val="en-US" w:eastAsia="zh-CN"/>
        </w:rPr>
        <w:t>眉山市丹棱县眉山琏升光伏科技有限公司</w:t>
      </w:r>
    </w:p>
    <w:p w14:paraId="526ACCC4">
      <w:pPr>
        <w:pStyle w:val="30"/>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5E8C5B15">
      <w:pPr>
        <w:pStyle w:val="29"/>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3E79B9E5">
      <w:pPr>
        <w:pStyle w:val="29"/>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33B47F26">
      <w:pPr>
        <w:pStyle w:val="29"/>
        <w:ind w:firstLineChars="0"/>
        <w:rPr>
          <w:rFonts w:ascii="宋体" w:hAnsi="宋体" w:cs="宋体"/>
          <w:color w:val="auto"/>
          <w:highlight w:val="none"/>
        </w:rPr>
      </w:pPr>
      <w:r>
        <w:rPr>
          <w:rFonts w:hint="eastAsia" w:ascii="宋体" w:hAnsi="宋体" w:cs="宋体"/>
          <w:color w:val="auto"/>
          <w:highlight w:val="none"/>
        </w:rPr>
        <w:t>2.3评标程序</w:t>
      </w:r>
    </w:p>
    <w:p w14:paraId="02E1DC2D">
      <w:pPr>
        <w:pStyle w:val="29"/>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24DD985A">
      <w:pPr>
        <w:pStyle w:val="29"/>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5824004A">
      <w:pPr>
        <w:pStyle w:val="29"/>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78FB5F8D">
      <w:pPr>
        <w:pStyle w:val="29"/>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0D634DA2">
      <w:pPr>
        <w:pStyle w:val="29"/>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15676AFD">
      <w:pPr>
        <w:pStyle w:val="29"/>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2E6417E3">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357DA925">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610F8507">
      <w:pPr>
        <w:pStyle w:val="29"/>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31DB5CB3">
      <w:pPr>
        <w:pStyle w:val="29"/>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579406BB">
      <w:pPr>
        <w:pStyle w:val="29"/>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645E1E61">
      <w:pPr>
        <w:pStyle w:val="30"/>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5B07D327">
      <w:pPr>
        <w:pStyle w:val="29"/>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w:t>
      </w:r>
      <w:r>
        <w:rPr>
          <w:rFonts w:hint="eastAsia" w:ascii="宋体" w:hAnsi="宋体" w:cs="宋体"/>
          <w:color w:val="auto"/>
          <w:highlight w:val="none"/>
          <w:lang w:val="en-US" w:eastAsia="zh-CN"/>
        </w:rPr>
        <w:t>最低价</w:t>
      </w:r>
      <w:r>
        <w:rPr>
          <w:rFonts w:hint="eastAsia" w:ascii="宋体" w:hAnsi="宋体" w:cs="宋体"/>
          <w:color w:val="auto"/>
          <w:highlight w:val="none"/>
        </w:rPr>
        <w:t>评标</w:t>
      </w:r>
      <w:r>
        <w:rPr>
          <w:rFonts w:hint="eastAsia" w:ascii="宋体" w:hAnsi="宋体" w:cs="宋体"/>
          <w:color w:val="auto"/>
          <w:highlight w:val="none"/>
          <w:lang w:val="en-US" w:eastAsia="zh-CN"/>
        </w:rPr>
        <w:t>法，不排除会选择多家供应商作为中标单位</w:t>
      </w:r>
      <w:r>
        <w:rPr>
          <w:rFonts w:hint="eastAsia" w:ascii="宋体" w:hAnsi="宋体" w:cs="宋体"/>
          <w:color w:val="auto"/>
          <w:highlight w:val="none"/>
        </w:rPr>
        <w:t>。</w:t>
      </w:r>
    </w:p>
    <w:p w14:paraId="060F89AF">
      <w:pPr>
        <w:pStyle w:val="29"/>
        <w:ind w:firstLineChars="0"/>
        <w:outlineLvl w:val="2"/>
        <w:rPr>
          <w:rFonts w:ascii="宋体" w:hAnsi="宋体" w:cs="宋体"/>
          <w:color w:val="auto"/>
          <w:highlight w:val="none"/>
        </w:rPr>
      </w:pPr>
      <w:r>
        <w:rPr>
          <w:rFonts w:hint="eastAsia" w:ascii="宋体" w:hAnsi="宋体" w:cs="宋体"/>
          <w:color w:val="auto"/>
          <w:highlight w:val="none"/>
        </w:rPr>
        <w:t>3.2结标</w:t>
      </w:r>
    </w:p>
    <w:p w14:paraId="239C1182">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4110DF39">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50BC8506">
      <w:pPr>
        <w:pStyle w:val="29"/>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647130CA">
      <w:pPr>
        <w:pStyle w:val="30"/>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2A0F88FC">
      <w:pPr>
        <w:pStyle w:val="29"/>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1E87BA9A">
      <w:pPr>
        <w:pStyle w:val="30"/>
        <w:numPr>
          <w:ilvl w:val="0"/>
          <w:numId w:val="8"/>
        </w:numPr>
        <w:ind w:firstLineChars="0"/>
        <w:outlineLvl w:val="1"/>
        <w:rPr>
          <w:rFonts w:ascii="宋体" w:hAnsi="宋体" w:cs="宋体"/>
          <w:color w:val="auto"/>
          <w:highlight w:val="none"/>
        </w:rPr>
      </w:pPr>
      <w:r>
        <w:rPr>
          <w:rFonts w:hint="eastAsia" w:ascii="宋体" w:hAnsi="宋体" w:cs="宋体"/>
          <w:color w:val="auto"/>
          <w:highlight w:val="none"/>
        </w:rPr>
        <w:t>授予合同</w:t>
      </w:r>
    </w:p>
    <w:p w14:paraId="0102D80E">
      <w:pPr>
        <w:pStyle w:val="29"/>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347B81D9">
      <w:pPr>
        <w:pStyle w:val="29"/>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6EEAEDB7">
      <w:pPr>
        <w:pStyle w:val="29"/>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2A81BC2E">
      <w:pPr>
        <w:pStyle w:val="29"/>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676D8FAC">
      <w:pPr>
        <w:pStyle w:val="29"/>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27935E10">
      <w:pPr>
        <w:pStyle w:val="29"/>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76F9CBD8">
      <w:pPr>
        <w:pStyle w:val="29"/>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51E29D20">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277481">
      <w:pPr>
        <w:pStyle w:val="28"/>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486"/>
      <w:bookmarkStart w:id="16" w:name="_Toc115424828"/>
      <w:bookmarkStart w:id="17" w:name="_Toc115362802"/>
      <w:bookmarkStart w:id="18" w:name="_Toc115362583"/>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1437E202">
      <w:pPr>
        <w:widowControl/>
        <w:jc w:val="left"/>
        <w:rPr>
          <w:rFonts w:ascii="宋体" w:hAnsi="宋体" w:eastAsia="宋体" w:cs="宋体"/>
          <w:b/>
          <w:bCs/>
          <w:color w:val="auto"/>
          <w:sz w:val="32"/>
          <w:szCs w:val="32"/>
          <w:highlight w:val="none"/>
        </w:rPr>
      </w:pPr>
      <w:r>
        <w:rPr>
          <w:rFonts w:hint="eastAsia" w:ascii="宋体" w:hAnsi="宋体" w:eastAsia="宋体" w:cs="宋体"/>
          <w:color w:val="auto"/>
          <w:highlight w:val="none"/>
          <w:lang w:val="en-US" w:eastAsia="zh-CN"/>
        </w:rPr>
        <w:t>详附件</w:t>
      </w:r>
      <w:r>
        <w:rPr>
          <w:rFonts w:hint="eastAsia" w:ascii="宋体" w:hAnsi="宋体" w:eastAsia="宋体" w:cs="宋体"/>
          <w:b/>
          <w:bCs/>
          <w:color w:val="auto"/>
          <w:sz w:val="32"/>
          <w:szCs w:val="32"/>
          <w:highlight w:val="none"/>
        </w:rPr>
        <w:br w:type="page"/>
      </w:r>
    </w:p>
    <w:p w14:paraId="59A05CAA">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362803"/>
      <w:bookmarkStart w:id="20" w:name="_Toc115424829"/>
      <w:bookmarkStart w:id="21" w:name="_Toc115362584"/>
      <w:bookmarkStart w:id="22" w:name="_Toc115362487"/>
      <w:r>
        <w:rPr>
          <w:rFonts w:hint="eastAsia" w:ascii="宋体" w:hAnsi="宋体" w:eastAsia="宋体" w:cs="宋体"/>
          <w:b/>
          <w:bCs/>
          <w:color w:val="auto"/>
          <w:sz w:val="32"/>
          <w:szCs w:val="32"/>
          <w:highlight w:val="none"/>
        </w:rPr>
        <w:t>附件</w:t>
      </w:r>
      <w:bookmarkEnd w:id="19"/>
      <w:bookmarkEnd w:id="20"/>
      <w:bookmarkEnd w:id="21"/>
      <w:bookmarkEnd w:id="22"/>
    </w:p>
    <w:p w14:paraId="28B616E1">
      <w:pPr>
        <w:pStyle w:val="3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4BF31CA3">
      <w:pPr>
        <w:pStyle w:val="29"/>
        <w:ind w:firstLine="643"/>
        <w:jc w:val="center"/>
        <w:outlineLvl w:val="1"/>
        <w:rPr>
          <w:rFonts w:ascii="宋体" w:hAnsi="宋体" w:cs="宋体"/>
          <w:b/>
          <w:color w:val="auto"/>
          <w:sz w:val="32"/>
          <w:szCs w:val="32"/>
          <w:highlight w:val="none"/>
        </w:rPr>
      </w:pPr>
      <w:bookmarkStart w:id="23" w:name="_Toc115362804"/>
      <w:bookmarkStart w:id="24" w:name="_Toc115362488"/>
      <w:bookmarkStart w:id="25" w:name="_Toc115362585"/>
      <w:bookmarkStart w:id="26" w:name="_Toc115424830"/>
      <w:r>
        <w:rPr>
          <w:rFonts w:hint="eastAsia" w:ascii="宋体" w:hAnsi="宋体" w:cs="宋体"/>
          <w:b/>
          <w:color w:val="auto"/>
          <w:sz w:val="32"/>
          <w:szCs w:val="32"/>
          <w:highlight w:val="none"/>
        </w:rPr>
        <w:t>竞标书</w:t>
      </w:r>
      <w:bookmarkEnd w:id="23"/>
      <w:bookmarkEnd w:id="24"/>
      <w:bookmarkEnd w:id="25"/>
      <w:bookmarkEnd w:id="26"/>
    </w:p>
    <w:p w14:paraId="0E055466">
      <w:pPr>
        <w:pStyle w:val="29"/>
        <w:ind w:firstLine="0" w:firstLineChars="0"/>
        <w:rPr>
          <w:rFonts w:ascii="宋体" w:hAnsi="宋体" w:cs="宋体"/>
          <w:color w:val="auto"/>
          <w:highlight w:val="none"/>
        </w:rPr>
      </w:pPr>
    </w:p>
    <w:p w14:paraId="3B25D0B3">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67E827FE">
      <w:pPr>
        <w:pStyle w:val="29"/>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单价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包该项目的供货、运输、质保</w:t>
      </w:r>
      <w:r>
        <w:rPr>
          <w:rFonts w:hint="eastAsia" w:ascii="宋体" w:hAnsi="宋体" w:cs="宋体"/>
          <w:color w:val="auto"/>
          <w:highlight w:val="none"/>
        </w:rPr>
        <w:t>和售后服务等工作。</w:t>
      </w:r>
    </w:p>
    <w:p w14:paraId="2442349F">
      <w:pPr>
        <w:pStyle w:val="29"/>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2、提供竞标须知中规定的全部竞标文件，其中商务标、技术标、开标一览表正本一份、副本三份，竞标文件电子版U盘一份，保密协议一份。</w:t>
      </w:r>
    </w:p>
    <w:p w14:paraId="1F84D038">
      <w:pPr>
        <w:pStyle w:val="29"/>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6376B1E5">
      <w:pPr>
        <w:pStyle w:val="29"/>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2A4016DA">
      <w:pPr>
        <w:pStyle w:val="29"/>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52F6D1F1">
      <w:pPr>
        <w:pStyle w:val="29"/>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73C4EA5E">
      <w:pPr>
        <w:pStyle w:val="29"/>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262B621A">
      <w:pPr>
        <w:pStyle w:val="29"/>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010FCA78">
      <w:pPr>
        <w:pStyle w:val="29"/>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77B21089">
      <w:pPr>
        <w:pStyle w:val="29"/>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1A726010">
      <w:pPr>
        <w:pStyle w:val="29"/>
        <w:ind w:firstLine="420"/>
        <w:rPr>
          <w:rFonts w:ascii="宋体" w:hAnsi="宋体" w:cs="宋体"/>
          <w:color w:val="auto"/>
          <w:highlight w:val="none"/>
        </w:rPr>
      </w:pPr>
    </w:p>
    <w:p w14:paraId="6D81A561">
      <w:pPr>
        <w:pStyle w:val="29"/>
        <w:ind w:firstLine="420"/>
        <w:rPr>
          <w:rFonts w:ascii="宋体" w:hAnsi="宋体" w:cs="宋体"/>
          <w:color w:val="auto"/>
          <w:highlight w:val="none"/>
        </w:rPr>
      </w:pPr>
    </w:p>
    <w:p w14:paraId="395C5C9A">
      <w:pPr>
        <w:pStyle w:val="29"/>
        <w:ind w:firstLine="420"/>
        <w:rPr>
          <w:rFonts w:ascii="宋体" w:hAnsi="宋体" w:cs="宋体"/>
          <w:color w:val="auto"/>
          <w:highlight w:val="none"/>
        </w:rPr>
      </w:pPr>
    </w:p>
    <w:p w14:paraId="1DCF4819">
      <w:pPr>
        <w:pStyle w:val="29"/>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16412C88">
      <w:pPr>
        <w:pStyle w:val="29"/>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0A2952EF">
      <w:pPr>
        <w:pStyle w:val="29"/>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6BF99971">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2C5D1189">
      <w:pPr>
        <w:rPr>
          <w:rFonts w:ascii="宋体" w:hAnsi="宋体" w:eastAsia="宋体" w:cs="宋体"/>
          <w:color w:val="auto"/>
          <w:highlight w:val="none"/>
        </w:rPr>
      </w:pPr>
      <w:r>
        <w:rPr>
          <w:rFonts w:hint="eastAsia" w:ascii="宋体" w:hAnsi="宋体" w:eastAsia="宋体" w:cs="宋体"/>
          <w:color w:val="auto"/>
          <w:highlight w:val="none"/>
        </w:rPr>
        <w:br w:type="page"/>
      </w:r>
    </w:p>
    <w:p w14:paraId="5A185D9C">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0B1E9AC6">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586"/>
      <w:bookmarkStart w:id="28" w:name="_Toc115362489"/>
      <w:bookmarkStart w:id="29" w:name="_Toc115362805"/>
      <w:bookmarkStart w:id="30" w:name="_Toc115424831"/>
      <w:r>
        <w:rPr>
          <w:rStyle w:val="23"/>
          <w:rFonts w:hint="eastAsia" w:ascii="宋体" w:hAnsi="宋体" w:cs="宋体"/>
          <w:color w:val="auto"/>
          <w:highlight w:val="none"/>
        </w:rPr>
        <w:t>竞标人声明</w:t>
      </w:r>
      <w:bookmarkEnd w:id="27"/>
      <w:bookmarkEnd w:id="28"/>
      <w:bookmarkEnd w:id="29"/>
      <w:bookmarkEnd w:id="30"/>
      <w:r>
        <w:rPr>
          <w:rStyle w:val="23"/>
          <w:rFonts w:hint="eastAsia" w:ascii="宋体" w:hAnsi="宋体" w:cs="宋体"/>
          <w:color w:val="auto"/>
          <w:highlight w:val="none"/>
        </w:rPr>
        <w:fldChar w:fldCharType="end"/>
      </w:r>
    </w:p>
    <w:p w14:paraId="08895227">
      <w:pPr>
        <w:pStyle w:val="29"/>
        <w:ind w:firstLine="0" w:firstLineChars="0"/>
        <w:rPr>
          <w:rFonts w:ascii="宋体" w:hAnsi="宋体" w:cs="宋体"/>
          <w:color w:val="auto"/>
          <w:highlight w:val="none"/>
        </w:rPr>
      </w:pPr>
    </w:p>
    <w:p w14:paraId="4BDD69A6">
      <w:pPr>
        <w:pStyle w:val="29"/>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59044523">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26755967">
      <w:pPr>
        <w:pStyle w:val="29"/>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39E22CE5">
      <w:pPr>
        <w:pStyle w:val="29"/>
        <w:ind w:firstLine="420"/>
        <w:rPr>
          <w:rFonts w:ascii="宋体" w:hAnsi="宋体" w:cs="宋体"/>
          <w:color w:val="auto"/>
          <w:highlight w:val="none"/>
        </w:rPr>
      </w:pPr>
      <w:r>
        <w:rPr>
          <w:rFonts w:hint="eastAsia" w:ascii="宋体" w:hAnsi="宋体" w:cs="宋体"/>
          <w:color w:val="auto"/>
          <w:highlight w:val="none"/>
        </w:rPr>
        <w:t>我公司与眉山琏升光伏科技有限公司、天津三五互联移动通讯有限公司、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                          。</w:t>
      </w:r>
    </w:p>
    <w:p w14:paraId="45647900">
      <w:pPr>
        <w:pStyle w:val="29"/>
        <w:ind w:firstLine="420"/>
        <w:rPr>
          <w:rFonts w:ascii="宋体" w:hAnsi="宋体" w:cs="宋体"/>
          <w:color w:val="auto"/>
          <w:highlight w:val="none"/>
        </w:rPr>
      </w:pPr>
    </w:p>
    <w:p w14:paraId="2F202C92">
      <w:pPr>
        <w:pStyle w:val="29"/>
        <w:ind w:firstLine="420"/>
        <w:rPr>
          <w:rFonts w:ascii="宋体" w:hAnsi="宋体" w:cs="宋体"/>
          <w:color w:val="auto"/>
          <w:highlight w:val="none"/>
        </w:rPr>
      </w:pPr>
      <w:r>
        <w:rPr>
          <w:rFonts w:hint="eastAsia" w:ascii="宋体" w:hAnsi="宋体" w:cs="宋体"/>
          <w:color w:val="auto"/>
          <w:highlight w:val="none"/>
        </w:rPr>
        <w:t>特此声明！</w:t>
      </w:r>
    </w:p>
    <w:p w14:paraId="714F195C">
      <w:pPr>
        <w:pStyle w:val="29"/>
        <w:ind w:firstLine="420"/>
        <w:rPr>
          <w:rFonts w:ascii="宋体" w:hAnsi="宋体" w:cs="宋体"/>
          <w:color w:val="auto"/>
          <w:highlight w:val="none"/>
        </w:rPr>
      </w:pPr>
    </w:p>
    <w:p w14:paraId="51CD4C9D">
      <w:pPr>
        <w:pStyle w:val="29"/>
        <w:ind w:firstLine="420"/>
        <w:rPr>
          <w:rFonts w:ascii="宋体" w:hAnsi="宋体" w:cs="宋体"/>
          <w:color w:val="auto"/>
          <w:highlight w:val="none"/>
        </w:rPr>
      </w:pPr>
    </w:p>
    <w:p w14:paraId="31438264">
      <w:pPr>
        <w:pStyle w:val="29"/>
        <w:ind w:firstLine="420"/>
        <w:rPr>
          <w:rFonts w:ascii="宋体" w:hAnsi="宋体" w:cs="宋体"/>
          <w:color w:val="auto"/>
          <w:highlight w:val="none"/>
        </w:rPr>
      </w:pPr>
    </w:p>
    <w:p w14:paraId="726296EC">
      <w:pPr>
        <w:pStyle w:val="29"/>
        <w:ind w:firstLine="420"/>
        <w:rPr>
          <w:rFonts w:ascii="宋体" w:hAnsi="宋体" w:cs="宋体"/>
          <w:color w:val="auto"/>
          <w:highlight w:val="none"/>
        </w:rPr>
      </w:pPr>
    </w:p>
    <w:p w14:paraId="3C454947">
      <w:pPr>
        <w:pStyle w:val="29"/>
        <w:ind w:firstLine="420"/>
        <w:rPr>
          <w:rFonts w:ascii="宋体" w:hAnsi="宋体" w:cs="宋体"/>
          <w:color w:val="auto"/>
          <w:highlight w:val="none"/>
        </w:rPr>
      </w:pPr>
    </w:p>
    <w:p w14:paraId="67AB1596">
      <w:pPr>
        <w:pStyle w:val="29"/>
        <w:ind w:firstLine="420"/>
        <w:rPr>
          <w:rFonts w:ascii="宋体" w:hAnsi="宋体" w:cs="宋体"/>
          <w:color w:val="auto"/>
          <w:highlight w:val="none"/>
        </w:rPr>
      </w:pPr>
    </w:p>
    <w:p w14:paraId="29C4FFD6">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2621A130">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1E622DC9">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435F22AB">
      <w:pPr>
        <w:rPr>
          <w:rFonts w:ascii="宋体" w:hAnsi="宋体" w:eastAsia="宋体" w:cs="宋体"/>
          <w:color w:val="auto"/>
          <w:highlight w:val="none"/>
        </w:rPr>
      </w:pPr>
      <w:r>
        <w:rPr>
          <w:rFonts w:hint="eastAsia" w:ascii="宋体" w:hAnsi="宋体" w:eastAsia="宋体" w:cs="宋体"/>
          <w:color w:val="auto"/>
          <w:highlight w:val="none"/>
        </w:rPr>
        <w:br w:type="page"/>
      </w:r>
    </w:p>
    <w:p w14:paraId="055FC50E">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200A3A74">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424832"/>
      <w:bookmarkStart w:id="32" w:name="_Toc115362587"/>
      <w:bookmarkStart w:id="33" w:name="_Toc115362806"/>
      <w:bookmarkStart w:id="34" w:name="_Toc115362490"/>
      <w:r>
        <w:rPr>
          <w:rStyle w:val="23"/>
          <w:rFonts w:hint="eastAsia" w:ascii="宋体" w:hAnsi="宋体" w:cs="宋体"/>
          <w:color w:val="auto"/>
          <w:highlight w:val="none"/>
        </w:rPr>
        <w:t>法定代表人授权委托书</w:t>
      </w:r>
      <w:bookmarkEnd w:id="31"/>
      <w:bookmarkEnd w:id="32"/>
      <w:bookmarkEnd w:id="33"/>
      <w:bookmarkEnd w:id="34"/>
      <w:r>
        <w:rPr>
          <w:rStyle w:val="23"/>
          <w:rFonts w:hint="eastAsia" w:ascii="宋体" w:hAnsi="宋体" w:cs="宋体"/>
          <w:color w:val="auto"/>
          <w:highlight w:val="none"/>
        </w:rPr>
        <w:fldChar w:fldCharType="end"/>
      </w:r>
    </w:p>
    <w:p w14:paraId="106810F5">
      <w:pPr>
        <w:pStyle w:val="29"/>
        <w:ind w:firstLine="420"/>
        <w:rPr>
          <w:rFonts w:ascii="宋体" w:hAnsi="宋体" w:cs="宋体"/>
          <w:color w:val="auto"/>
          <w:highlight w:val="none"/>
        </w:rPr>
      </w:pPr>
    </w:p>
    <w:p w14:paraId="0AA44E43">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4EA7AA7D">
      <w:pPr>
        <w:pStyle w:val="29"/>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7CAD35A6">
      <w:pPr>
        <w:pStyle w:val="29"/>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35156022">
        <w:tblPrEx>
          <w:tblCellMar>
            <w:top w:w="0" w:type="dxa"/>
            <w:left w:w="108" w:type="dxa"/>
            <w:bottom w:w="0" w:type="dxa"/>
            <w:right w:w="108" w:type="dxa"/>
          </w:tblCellMar>
        </w:tblPrEx>
        <w:trPr>
          <w:trHeight w:val="2670" w:hRule="atLeast"/>
        </w:trPr>
        <w:tc>
          <w:tcPr>
            <w:tcW w:w="2499" w:type="pct"/>
          </w:tcPr>
          <w:p w14:paraId="3B4DED6A">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33B134D0">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6A9DC97E">
      <w:pPr>
        <w:pStyle w:val="29"/>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070C817D">
        <w:tblPrEx>
          <w:tblCellMar>
            <w:top w:w="0" w:type="dxa"/>
            <w:left w:w="108" w:type="dxa"/>
            <w:bottom w:w="0" w:type="dxa"/>
            <w:right w:w="108" w:type="dxa"/>
          </w:tblCellMar>
        </w:tblPrEx>
        <w:trPr>
          <w:trHeight w:val="3443" w:hRule="atLeast"/>
        </w:trPr>
        <w:tc>
          <w:tcPr>
            <w:tcW w:w="4230" w:type="dxa"/>
          </w:tcPr>
          <w:p w14:paraId="5F85D95C">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11AFAABF">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2ADAAD30">
      <w:pPr>
        <w:pStyle w:val="29"/>
        <w:ind w:firstLine="0" w:firstLineChars="0"/>
        <w:rPr>
          <w:rFonts w:ascii="宋体" w:hAnsi="宋体" w:cs="宋体"/>
          <w:color w:val="auto"/>
          <w:highlight w:val="none"/>
        </w:rPr>
      </w:pPr>
    </w:p>
    <w:p w14:paraId="49F383DE">
      <w:pPr>
        <w:pStyle w:val="29"/>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3DFD338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3999BA3A">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20776BCB">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6F1C258">
      <w:pPr>
        <w:rPr>
          <w:rFonts w:ascii="宋体" w:hAnsi="宋体" w:eastAsia="宋体" w:cs="宋体"/>
          <w:color w:val="auto"/>
          <w:highlight w:val="none"/>
        </w:rPr>
      </w:pPr>
      <w:r>
        <w:rPr>
          <w:rFonts w:hint="eastAsia" w:ascii="宋体" w:hAnsi="宋体" w:eastAsia="宋体" w:cs="宋体"/>
          <w:color w:val="auto"/>
          <w:highlight w:val="none"/>
        </w:rPr>
        <w:br w:type="page"/>
      </w:r>
    </w:p>
    <w:p w14:paraId="7C21D9D2">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5BA88B64">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362491"/>
      <w:bookmarkStart w:id="36" w:name="_Toc115362588"/>
      <w:bookmarkStart w:id="37" w:name="_Toc115424833"/>
      <w:bookmarkStart w:id="38" w:name="_Toc115362807"/>
      <w:r>
        <w:rPr>
          <w:rStyle w:val="23"/>
          <w:rFonts w:hint="eastAsia" w:ascii="宋体" w:hAnsi="宋体" w:cs="宋体"/>
          <w:color w:val="auto"/>
          <w:highlight w:val="none"/>
        </w:rPr>
        <w:t>竞标人承诺函</w:t>
      </w:r>
      <w:bookmarkEnd w:id="35"/>
      <w:bookmarkEnd w:id="36"/>
      <w:bookmarkEnd w:id="37"/>
      <w:bookmarkEnd w:id="38"/>
      <w:r>
        <w:rPr>
          <w:rStyle w:val="23"/>
          <w:rFonts w:hint="eastAsia" w:ascii="宋体" w:hAnsi="宋体" w:cs="宋体"/>
          <w:color w:val="auto"/>
          <w:highlight w:val="none"/>
        </w:rPr>
        <w:fldChar w:fldCharType="end"/>
      </w:r>
    </w:p>
    <w:p w14:paraId="514111CE">
      <w:pPr>
        <w:pStyle w:val="29"/>
        <w:ind w:firstLine="0" w:firstLineChars="0"/>
        <w:rPr>
          <w:rFonts w:hint="eastAsia" w:ascii="宋体" w:hAnsi="宋体" w:cs="宋体"/>
          <w:color w:val="auto"/>
          <w:highlight w:val="none"/>
        </w:rPr>
      </w:pPr>
    </w:p>
    <w:p w14:paraId="7F7ADA02">
      <w:pPr>
        <w:pStyle w:val="29"/>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79F9A285">
      <w:pPr>
        <w:pStyle w:val="29"/>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1E420A78">
      <w:pPr>
        <w:pStyle w:val="29"/>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01A97D85">
      <w:pPr>
        <w:pStyle w:val="29"/>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1E77AC83">
      <w:pPr>
        <w:pStyle w:val="29"/>
        <w:ind w:firstLine="420"/>
        <w:rPr>
          <w:rFonts w:ascii="宋体" w:hAnsi="宋体" w:cs="宋体"/>
          <w:color w:val="auto"/>
          <w:highlight w:val="none"/>
        </w:rPr>
      </w:pPr>
      <w:r>
        <w:rPr>
          <w:rFonts w:hint="eastAsia" w:ascii="宋体" w:hAnsi="宋体" w:cs="宋体"/>
          <w:color w:val="auto"/>
          <w:highlight w:val="none"/>
        </w:rPr>
        <w:t>3、若中标，我方将按照招标文件的具体规定与招标人签订合同，并且严格按合同规定向招标方履行合同义务，为招标方提供优质的</w:t>
      </w:r>
      <w:r>
        <w:rPr>
          <w:rFonts w:hint="eastAsia" w:ascii="宋体" w:hAnsi="宋体" w:cs="宋体"/>
          <w:color w:val="auto"/>
          <w:highlight w:val="none"/>
          <w:lang w:val="en-US" w:eastAsia="zh-CN"/>
        </w:rPr>
        <w:t>产品</w:t>
      </w:r>
      <w:r>
        <w:rPr>
          <w:rFonts w:hint="eastAsia" w:ascii="宋体" w:hAnsi="宋体" w:cs="宋体"/>
          <w:color w:val="auto"/>
          <w:highlight w:val="none"/>
        </w:rPr>
        <w:t>和服务，按要求</w:t>
      </w:r>
      <w:r>
        <w:rPr>
          <w:rFonts w:hint="eastAsia" w:ascii="宋体" w:hAnsi="宋体" w:cs="宋体"/>
          <w:color w:val="auto"/>
          <w:highlight w:val="none"/>
          <w:lang w:val="en-US" w:eastAsia="zh-CN"/>
        </w:rPr>
        <w:t>采购合同或采购订单要求时间按时、按质、按量交付产品并提供优质的售后服务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产品</w:t>
      </w:r>
      <w:r>
        <w:rPr>
          <w:rFonts w:hint="eastAsia" w:ascii="宋体" w:hAnsi="宋体" w:cs="宋体"/>
          <w:color w:val="auto"/>
          <w:highlight w:val="none"/>
        </w:rPr>
        <w:t>质量问题、有缺陷和技术资料有错误，或者由于供方技术人员指导错误和疏忽影响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，应立即无偿安排</w:t>
      </w:r>
      <w:r>
        <w:rPr>
          <w:rFonts w:hint="eastAsia" w:ascii="宋体" w:hAnsi="宋体" w:cs="宋体"/>
          <w:color w:val="auto"/>
          <w:highlight w:val="none"/>
          <w:lang w:val="en-US" w:eastAsia="zh-CN"/>
        </w:rPr>
        <w:t>退换</w:t>
      </w:r>
      <w:r>
        <w:rPr>
          <w:rFonts w:hint="eastAsia" w:ascii="宋体" w:hAnsi="宋体" w:cs="宋体"/>
          <w:color w:val="auto"/>
          <w:highlight w:val="none"/>
        </w:rPr>
        <w:t>。如给贵方造成</w:t>
      </w:r>
      <w:r>
        <w:rPr>
          <w:rFonts w:hint="eastAsia" w:ascii="宋体" w:hAnsi="宋体" w:cs="宋体"/>
          <w:color w:val="auto"/>
          <w:highlight w:val="none"/>
          <w:lang w:val="en-US" w:eastAsia="zh-CN"/>
        </w:rPr>
        <w:t>财产或人身</w:t>
      </w:r>
      <w:r>
        <w:rPr>
          <w:rFonts w:hint="eastAsia" w:ascii="宋体" w:hAnsi="宋体" w:cs="宋体"/>
          <w:color w:val="auto"/>
          <w:highlight w:val="none"/>
        </w:rPr>
        <w:t>损失，将全额赔偿。</w:t>
      </w:r>
    </w:p>
    <w:p w14:paraId="61FA6E7B">
      <w:pPr>
        <w:pStyle w:val="29"/>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3B8513FC">
      <w:pPr>
        <w:pStyle w:val="29"/>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552947B0">
      <w:pPr>
        <w:pStyle w:val="29"/>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产品</w:t>
      </w:r>
      <w:r>
        <w:rPr>
          <w:rFonts w:hint="eastAsia" w:ascii="宋体" w:hAnsi="宋体" w:cs="宋体"/>
          <w:color w:val="auto"/>
          <w:highlight w:val="none"/>
        </w:rPr>
        <w:t>是全新的、先进的、成熟的、质量优良的，其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017540FF">
      <w:pPr>
        <w:pStyle w:val="29"/>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采购产品的正常使用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产品性能及</w:t>
      </w:r>
      <w:r>
        <w:rPr>
          <w:rFonts w:hint="eastAsia" w:ascii="宋体" w:hAnsi="宋体" w:cs="宋体"/>
          <w:color w:val="auto"/>
          <w:highlight w:val="none"/>
        </w:rPr>
        <w:t>参数满足或超过招标文件中的技术要求，并且能够按照贵方的要求及时提供。</w:t>
      </w:r>
    </w:p>
    <w:p w14:paraId="4E3E53D9">
      <w:pPr>
        <w:pStyle w:val="29"/>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8、竞标单位在参加本次招标前已经对本项目进行充分的了解，也清楚的了解到本项目的重要性及紧迫性，因竞标单位原因（包括不限于违约行为）致使各个环节和时间节点（如：到货验收等）未能按时达成、</w:t>
      </w:r>
      <w:r>
        <w:rPr>
          <w:rFonts w:hint="eastAsia" w:ascii="宋体" w:hAnsi="宋体" w:cs="宋体"/>
          <w:color w:val="auto"/>
          <w:highlight w:val="none"/>
          <w:lang w:val="en-US" w:eastAsia="zh-CN"/>
        </w:rPr>
        <w:t>产品</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color w:val="auto"/>
          <w:highlight w:val="none"/>
          <w:lang w:val="en-US" w:eastAsia="zh-CN"/>
        </w:rPr>
        <w:t>因产品质量问题给招标人设备或人员造成的损失，招标人为消除不利影响所产生的费用，招标人紧急向第三方采购的价差损失等及</w:t>
      </w:r>
      <w:r>
        <w:rPr>
          <w:rFonts w:hint="eastAsia" w:ascii="宋体" w:hAnsi="宋体" w:cs="宋体"/>
          <w:color w:val="auto"/>
          <w:highlight w:val="none"/>
        </w:rPr>
        <w:t>其他的“合理损失”。</w:t>
      </w:r>
    </w:p>
    <w:p w14:paraId="4F53F6EB">
      <w:pPr>
        <w:pStyle w:val="29"/>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6C0A40EB">
      <w:pPr>
        <w:pStyle w:val="29"/>
        <w:ind w:firstLine="5040" w:firstLineChars="2400"/>
        <w:rPr>
          <w:rFonts w:hint="eastAsia" w:ascii="宋体" w:hAnsi="宋体" w:cs="宋体"/>
          <w:color w:val="auto"/>
          <w:highlight w:val="none"/>
        </w:rPr>
      </w:pPr>
    </w:p>
    <w:p w14:paraId="7997E64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46AC4DDF">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22F8B25D">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B0ED8F3">
      <w:pPr>
        <w:rPr>
          <w:rFonts w:ascii="宋体" w:hAnsi="宋体" w:eastAsia="宋体" w:cs="宋体"/>
          <w:color w:val="auto"/>
          <w:highlight w:val="none"/>
        </w:rPr>
      </w:pPr>
      <w:r>
        <w:rPr>
          <w:rFonts w:hint="eastAsia" w:ascii="宋体" w:hAnsi="宋体" w:eastAsia="宋体" w:cs="宋体"/>
          <w:color w:val="auto"/>
          <w:highlight w:val="none"/>
        </w:rPr>
        <w:br w:type="page"/>
      </w:r>
    </w:p>
    <w:p w14:paraId="06AF04AA">
      <w:pPr>
        <w:pStyle w:val="30"/>
        <w:ind w:firstLine="0" w:firstLineChars="0"/>
        <w:outlineLvl w:val="2"/>
        <w:rPr>
          <w:rFonts w:ascii="宋体" w:hAnsi="宋体" w:cs="宋体"/>
          <w:color w:val="auto"/>
          <w:highlight w:val="none"/>
        </w:rPr>
      </w:pPr>
      <w:r>
        <w:rPr>
          <w:rFonts w:hint="eastAsia" w:ascii="宋体" w:hAnsi="宋体" w:cs="宋体"/>
          <w:color w:val="auto"/>
          <w:highlight w:val="none"/>
        </w:rPr>
        <w:t>附件5</w:t>
      </w:r>
    </w:p>
    <w:p w14:paraId="7BEC4BB1">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362492"/>
      <w:bookmarkStart w:id="40" w:name="_Toc115362808"/>
      <w:bookmarkStart w:id="41" w:name="_Toc115424834"/>
      <w:bookmarkStart w:id="42" w:name="_Toc115362589"/>
      <w:r>
        <w:rPr>
          <w:rStyle w:val="23"/>
          <w:rFonts w:hint="eastAsia" w:ascii="宋体" w:hAnsi="宋体" w:cs="宋体"/>
          <w:color w:val="auto"/>
          <w:highlight w:val="none"/>
        </w:rPr>
        <w:t>开标一览表</w:t>
      </w:r>
      <w:bookmarkEnd w:id="39"/>
      <w:bookmarkEnd w:id="40"/>
      <w:bookmarkEnd w:id="41"/>
      <w:bookmarkEnd w:id="42"/>
      <w:r>
        <w:rPr>
          <w:rStyle w:val="23"/>
          <w:rFonts w:hint="eastAsia" w:ascii="宋体" w:hAnsi="宋体" w:cs="宋体"/>
          <w:color w:val="auto"/>
          <w:highlight w:val="none"/>
        </w:rPr>
        <w:fldChar w:fldCharType="end"/>
      </w:r>
    </w:p>
    <w:p w14:paraId="63D98A3A">
      <w:pPr>
        <w:pStyle w:val="29"/>
        <w:ind w:firstLine="0" w:firstLineChars="0"/>
        <w:rPr>
          <w:rFonts w:ascii="宋体" w:hAnsi="宋体" w:cs="宋体"/>
          <w:color w:val="auto"/>
          <w:highlight w:val="none"/>
        </w:rPr>
      </w:pPr>
      <w:r>
        <w:rPr>
          <w:rFonts w:hint="eastAsia" w:ascii="宋体" w:hAnsi="宋体" w:cs="宋体"/>
          <w:color w:val="auto"/>
          <w:highlight w:val="none"/>
        </w:rPr>
        <w:t>竞标人名称：</w:t>
      </w:r>
    </w:p>
    <w:p w14:paraId="5C8EC178">
      <w:pPr>
        <w:pStyle w:val="29"/>
        <w:ind w:firstLine="0" w:firstLineChars="0"/>
        <w:rPr>
          <w:rFonts w:ascii="宋体" w:hAnsi="宋体" w:cs="宋体"/>
          <w:color w:val="auto"/>
          <w:highlight w:val="none"/>
        </w:rPr>
      </w:pPr>
      <w:r>
        <w:rPr>
          <w:rFonts w:hint="eastAsia" w:ascii="宋体" w:hAnsi="宋体" w:cs="宋体"/>
          <w:color w:val="auto"/>
          <w:highlight w:val="none"/>
        </w:rPr>
        <w:t>项目名称：</w:t>
      </w:r>
    </w:p>
    <w:p w14:paraId="5364295A">
      <w:pPr>
        <w:pStyle w:val="29"/>
        <w:ind w:firstLine="0" w:firstLineChars="0"/>
        <w:rPr>
          <w:rFonts w:ascii="宋体" w:hAnsi="宋体" w:cs="宋体"/>
          <w:color w:val="auto"/>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14:paraId="65E14E48">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CE5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FAE76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14:paraId="6B6E894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8506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72A5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38FD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7156A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1942A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6F84B55F">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06F976A8">
            <w:pPr>
              <w:rPr>
                <w:rFonts w:ascii="宋体" w:hAnsi="宋体" w:eastAsia="宋体" w:cs="宋体"/>
                <w:color w:val="auto"/>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4F71B706">
            <w:pPr>
              <w:rPr>
                <w:rFonts w:ascii="宋体" w:hAnsi="宋体" w:eastAsia="宋体" w:cs="宋体"/>
                <w:color w:val="auto"/>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14:paraId="6D1F868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14:paraId="3A600E2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14:paraId="6C95BC5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202B081">
            <w:pPr>
              <w:rPr>
                <w:rFonts w:ascii="宋体" w:hAnsi="宋体" w:eastAsia="宋体" w:cs="宋体"/>
                <w:color w:val="auto"/>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55D3D43">
            <w:pPr>
              <w:rPr>
                <w:rFonts w:ascii="宋体" w:hAnsi="宋体" w:eastAsia="宋体" w:cs="宋体"/>
                <w:color w:val="auto"/>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4B0EABDA">
            <w:pPr>
              <w:rPr>
                <w:rFonts w:ascii="宋体" w:hAnsi="宋体" w:eastAsia="宋体" w:cs="宋体"/>
                <w:color w:val="auto"/>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6287C1BB">
            <w:pPr>
              <w:rPr>
                <w:rFonts w:ascii="宋体" w:hAnsi="宋体" w:eastAsia="宋体" w:cs="宋体"/>
                <w:color w:val="auto"/>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3E68B34D">
            <w:pPr>
              <w:rPr>
                <w:rFonts w:ascii="宋体" w:hAnsi="宋体" w:eastAsia="宋体" w:cs="宋体"/>
                <w:color w:val="auto"/>
                <w:szCs w:val="21"/>
                <w:highlight w:val="none"/>
              </w:rPr>
            </w:pPr>
          </w:p>
        </w:tc>
      </w:tr>
      <w:tr w14:paraId="362D5431">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630D82B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水处理药剂</w:t>
            </w:r>
          </w:p>
        </w:tc>
        <w:tc>
          <w:tcPr>
            <w:tcW w:w="384" w:type="pct"/>
            <w:tcBorders>
              <w:top w:val="nil"/>
              <w:left w:val="nil"/>
              <w:bottom w:val="single" w:color="auto" w:sz="4" w:space="0"/>
              <w:right w:val="single" w:color="auto" w:sz="4" w:space="0"/>
            </w:tcBorders>
            <w:shd w:val="clear" w:color="auto" w:fill="auto"/>
            <w:vAlign w:val="center"/>
          </w:tcPr>
          <w:p w14:paraId="6362687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05" w:type="pct"/>
            <w:tcBorders>
              <w:top w:val="nil"/>
              <w:left w:val="nil"/>
              <w:bottom w:val="single" w:color="auto" w:sz="4" w:space="0"/>
              <w:right w:val="single" w:color="auto" w:sz="4" w:space="0"/>
            </w:tcBorders>
            <w:shd w:val="clear" w:color="auto" w:fill="auto"/>
            <w:vAlign w:val="center"/>
          </w:tcPr>
          <w:p w14:paraId="490C07BE">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53C14D40">
            <w:pPr>
              <w:jc w:val="center"/>
              <w:rPr>
                <w:rFonts w:ascii="宋体" w:hAnsi="宋体" w:eastAsia="宋体" w:cs="宋体"/>
                <w:color w:val="auto"/>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14:paraId="2978615C">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2CEF03A4">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6D665AC7">
            <w:pPr>
              <w:jc w:val="center"/>
              <w:rPr>
                <w:rFonts w:ascii="宋体" w:hAnsi="宋体" w:eastAsia="宋体" w:cs="宋体"/>
                <w:color w:val="auto"/>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14:paraId="64F4535F">
            <w:pPr>
              <w:jc w:val="center"/>
              <w:rPr>
                <w:rFonts w:ascii="宋体" w:hAnsi="宋体" w:eastAsia="宋体" w:cs="宋体"/>
                <w:color w:val="auto"/>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14:paraId="7D9AC4E9">
            <w:pPr>
              <w:jc w:val="center"/>
              <w:rPr>
                <w:rFonts w:ascii="宋体" w:hAnsi="宋体" w:eastAsia="宋体" w:cs="宋体"/>
                <w:color w:val="auto"/>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14:paraId="76BD285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bl>
    <w:p w14:paraId="7E615100">
      <w:pPr>
        <w:pStyle w:val="29"/>
        <w:ind w:firstLine="0" w:firstLineChars="0"/>
        <w:rPr>
          <w:rFonts w:ascii="宋体" w:hAnsi="宋体" w:cs="宋体"/>
          <w:color w:val="auto"/>
          <w:highlight w:val="none"/>
        </w:rPr>
      </w:pPr>
    </w:p>
    <w:p w14:paraId="12A724A7">
      <w:pPr>
        <w:pStyle w:val="29"/>
        <w:ind w:firstLine="0" w:firstLineChars="0"/>
        <w:rPr>
          <w:rFonts w:ascii="宋体" w:hAnsi="宋体" w:cs="宋体"/>
          <w:color w:val="auto"/>
          <w:highlight w:val="none"/>
        </w:rPr>
      </w:pPr>
      <w:r>
        <w:rPr>
          <w:rFonts w:hint="eastAsia" w:ascii="宋体" w:hAnsi="宋体" w:cs="宋体"/>
          <w:color w:val="auto"/>
          <w:highlight w:val="none"/>
        </w:rPr>
        <w:t>注：</w:t>
      </w:r>
    </w:p>
    <w:p w14:paraId="01B74ED9">
      <w:pPr>
        <w:pStyle w:val="29"/>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083F3678">
      <w:pPr>
        <w:pStyle w:val="29"/>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）报价单后附清单，</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清单详附件。</w:t>
      </w:r>
    </w:p>
    <w:p w14:paraId="258D6421">
      <w:pPr>
        <w:pStyle w:val="29"/>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461F1508">
      <w:pPr>
        <w:pStyle w:val="29"/>
        <w:ind w:firstLine="420"/>
        <w:rPr>
          <w:rFonts w:ascii="宋体" w:hAnsi="宋体" w:cs="宋体"/>
          <w:color w:val="auto"/>
          <w:highlight w:val="none"/>
        </w:rPr>
      </w:pPr>
    </w:p>
    <w:p w14:paraId="07A9BFA1">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4E222269">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50693012">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20248519">
      <w:pPr>
        <w:rPr>
          <w:rFonts w:ascii="宋体" w:hAnsi="宋体" w:eastAsia="宋体" w:cs="宋体"/>
          <w:color w:val="auto"/>
          <w:highlight w:val="none"/>
        </w:rPr>
      </w:pPr>
      <w:r>
        <w:rPr>
          <w:rFonts w:hint="eastAsia" w:ascii="宋体" w:hAnsi="宋体" w:eastAsia="宋体" w:cs="宋体"/>
          <w:color w:val="auto"/>
          <w:highlight w:val="none"/>
        </w:rPr>
        <w:br w:type="page"/>
      </w:r>
    </w:p>
    <w:p w14:paraId="24CDBACC">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7C3C4914">
      <w:pPr>
        <w:pStyle w:val="29"/>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590"/>
      <w:bookmarkStart w:id="44" w:name="_Toc115362493"/>
      <w:bookmarkStart w:id="45" w:name="_Toc115362809"/>
      <w:bookmarkStart w:id="46" w:name="_Toc115424835"/>
      <w:r>
        <w:rPr>
          <w:rStyle w:val="23"/>
          <w:rFonts w:hint="eastAsia" w:ascii="宋体" w:hAnsi="宋体" w:cs="宋体"/>
          <w:color w:val="auto"/>
          <w:highlight w:val="none"/>
        </w:rPr>
        <w:t>诚信合作与公平竞争承诺书</w:t>
      </w:r>
      <w:bookmarkEnd w:id="43"/>
      <w:bookmarkEnd w:id="44"/>
      <w:bookmarkEnd w:id="45"/>
      <w:bookmarkEnd w:id="46"/>
      <w:r>
        <w:rPr>
          <w:rStyle w:val="23"/>
          <w:rFonts w:hint="eastAsia" w:ascii="宋体" w:hAnsi="宋体" w:cs="宋体"/>
          <w:color w:val="auto"/>
          <w:highlight w:val="none"/>
        </w:rPr>
        <w:fldChar w:fldCharType="end"/>
      </w:r>
    </w:p>
    <w:p w14:paraId="2F364FA4">
      <w:pPr>
        <w:pStyle w:val="29"/>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5A9004B5">
      <w:pPr>
        <w:pStyle w:val="29"/>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4079FE99">
      <w:pPr>
        <w:pStyle w:val="29"/>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5A56C080">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263FEEF7">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4001E96A">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6916DA94">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3B9D2EAE">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086554E2">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5DEA4DF1">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4114DB86">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6E236495">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0C432070">
      <w:pPr>
        <w:pStyle w:val="29"/>
        <w:spacing w:line="336" w:lineRule="auto"/>
        <w:ind w:firstLine="420"/>
        <w:rPr>
          <w:rFonts w:ascii="宋体" w:hAnsi="宋体" w:cs="宋体"/>
          <w:color w:val="auto"/>
          <w:highlight w:val="none"/>
        </w:rPr>
      </w:pPr>
    </w:p>
    <w:p w14:paraId="6010AD05">
      <w:pPr>
        <w:pStyle w:val="29"/>
        <w:spacing w:line="336" w:lineRule="auto"/>
        <w:ind w:firstLine="420"/>
        <w:rPr>
          <w:rFonts w:ascii="宋体" w:hAnsi="宋体" w:cs="宋体"/>
          <w:color w:val="auto"/>
          <w:highlight w:val="none"/>
        </w:rPr>
      </w:pPr>
    </w:p>
    <w:p w14:paraId="7F11A59A">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1C8D6765">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5989D65A">
      <w:pPr>
        <w:pStyle w:val="29"/>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FC50A7C">
      <w:pPr>
        <w:rPr>
          <w:rFonts w:ascii="宋体" w:hAnsi="宋体" w:eastAsia="宋体" w:cs="宋体"/>
          <w:color w:val="auto"/>
          <w:highlight w:val="none"/>
        </w:rPr>
      </w:pPr>
      <w:r>
        <w:rPr>
          <w:rFonts w:hint="eastAsia" w:ascii="宋体" w:hAnsi="宋体" w:eastAsia="宋体" w:cs="宋体"/>
          <w:color w:val="auto"/>
          <w:highlight w:val="none"/>
        </w:rPr>
        <w:br w:type="page"/>
      </w:r>
    </w:p>
    <w:p w14:paraId="3ED6AC00">
      <w:pPr>
        <w:pStyle w:val="30"/>
        <w:ind w:firstLine="0" w:firstLineChars="0"/>
        <w:rPr>
          <w:rFonts w:ascii="宋体" w:hAnsi="宋体" w:cs="宋体"/>
          <w:color w:val="auto"/>
          <w:highlight w:val="none"/>
        </w:rPr>
      </w:pPr>
      <w:r>
        <w:rPr>
          <w:rFonts w:hint="eastAsia" w:ascii="宋体" w:hAnsi="宋体" w:cs="宋体"/>
          <w:color w:val="auto"/>
          <w:highlight w:val="none"/>
        </w:rPr>
        <w:t>附件7</w:t>
      </w:r>
    </w:p>
    <w:p w14:paraId="717486AC">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0743E6E3">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3FAF912E">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5F38AC34">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0A279E48">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4F0A422D">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1C73FA7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31BA1690">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21FD9881">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2796F40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7A958EE0">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792FE2EF">
      <w:pPr>
        <w:pStyle w:val="19"/>
        <w:numPr>
          <w:ilvl w:val="0"/>
          <w:numId w:val="10"/>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51A094A7">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5B51D80B">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447241E7">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3BDB1E1E">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56565F9C">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1CF9B103">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3B2AB75F">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049EB2A5">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6F87D1E8">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2149D2C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186EB326">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7450AF12">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14:paraId="03256ED9">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3A869AC8">
      <w:pPr>
        <w:pStyle w:val="19"/>
        <w:numPr>
          <w:ilvl w:val="0"/>
          <w:numId w:val="13"/>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348892FA">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7D7F523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3020F2CB">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36639F7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3528CC2A">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14379A1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4944D23D">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574E13C9">
      <w:pPr>
        <w:pStyle w:val="19"/>
        <w:spacing w:beforeAutospacing="0" w:afterAutospacing="0" w:line="360" w:lineRule="auto"/>
        <w:ind w:firstLine="420" w:firstLineChars="200"/>
        <w:jc w:val="both"/>
        <w:rPr>
          <w:rFonts w:cs="宋体"/>
          <w:color w:val="auto"/>
          <w:kern w:val="2"/>
          <w:sz w:val="21"/>
          <w:szCs w:val="22"/>
          <w:highlight w:val="none"/>
        </w:rPr>
      </w:pPr>
    </w:p>
    <w:p w14:paraId="6436D614">
      <w:pPr>
        <w:pStyle w:val="19"/>
        <w:spacing w:beforeAutospacing="0" w:afterAutospacing="0" w:line="360" w:lineRule="auto"/>
        <w:ind w:firstLine="420" w:firstLineChars="200"/>
        <w:jc w:val="both"/>
        <w:rPr>
          <w:rFonts w:cs="宋体"/>
          <w:color w:val="auto"/>
          <w:kern w:val="2"/>
          <w:sz w:val="21"/>
          <w:szCs w:val="22"/>
          <w:highlight w:val="none"/>
        </w:rPr>
      </w:pPr>
    </w:p>
    <w:p w14:paraId="2821775C">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391DABF9">
      <w:pPr>
        <w:pStyle w:val="19"/>
        <w:spacing w:beforeAutospacing="0" w:afterAutospacing="0" w:line="360" w:lineRule="auto"/>
        <w:ind w:firstLine="480"/>
        <w:jc w:val="both"/>
        <w:rPr>
          <w:rFonts w:cs="宋体"/>
          <w:color w:val="auto"/>
          <w:kern w:val="2"/>
          <w:sz w:val="21"/>
          <w:szCs w:val="22"/>
          <w:highlight w:val="none"/>
        </w:rPr>
      </w:pPr>
    </w:p>
    <w:p w14:paraId="338E3ED6">
      <w:pPr>
        <w:pStyle w:val="19"/>
        <w:spacing w:beforeAutospacing="0" w:afterAutospacing="0" w:line="360" w:lineRule="auto"/>
        <w:ind w:firstLine="480"/>
        <w:jc w:val="both"/>
        <w:rPr>
          <w:rFonts w:cs="宋体"/>
          <w:color w:val="auto"/>
          <w:kern w:val="2"/>
          <w:sz w:val="21"/>
          <w:szCs w:val="22"/>
          <w:highlight w:val="none"/>
        </w:rPr>
      </w:pPr>
    </w:p>
    <w:p w14:paraId="38ABBE99">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0D021AB5">
      <w:pPr>
        <w:spacing w:line="288" w:lineRule="auto"/>
        <w:jc w:val="center"/>
        <w:rPr>
          <w:rFonts w:ascii="宋体" w:hAnsi="宋体" w:eastAsia="宋体" w:cs="宋体"/>
          <w:color w:val="auto"/>
          <w:highlight w:val="none"/>
        </w:rPr>
      </w:pPr>
    </w:p>
    <w:p w14:paraId="2501C0A5">
      <w:pPr>
        <w:spacing w:line="288" w:lineRule="auto"/>
        <w:jc w:val="center"/>
        <w:rPr>
          <w:rFonts w:ascii="宋体" w:hAnsi="宋体" w:eastAsia="宋体" w:cs="宋体"/>
          <w:color w:val="auto"/>
          <w:highlight w:val="none"/>
        </w:rPr>
      </w:pPr>
    </w:p>
    <w:p w14:paraId="366814A0">
      <w:pPr>
        <w:spacing w:line="288" w:lineRule="auto"/>
        <w:jc w:val="center"/>
        <w:rPr>
          <w:rFonts w:ascii="宋体" w:hAnsi="宋体" w:eastAsia="宋体" w:cs="宋体"/>
          <w:color w:val="auto"/>
          <w:highlight w:val="none"/>
        </w:rPr>
      </w:pPr>
    </w:p>
    <w:p w14:paraId="6A44AC3F">
      <w:pPr>
        <w:pStyle w:val="30"/>
        <w:ind w:firstLine="0" w:firstLineChars="0"/>
        <w:outlineLvl w:val="2"/>
        <w:rPr>
          <w:rFonts w:hint="eastAsia" w:ascii="宋体" w:hAnsi="宋体" w:cs="宋体"/>
          <w:color w:val="auto"/>
          <w:highlight w:val="none"/>
          <w:lang w:val="en-US" w:eastAsia="zh-CN"/>
        </w:rPr>
      </w:pPr>
    </w:p>
    <w:p w14:paraId="5997DF3F">
      <w:pPr>
        <w:pStyle w:val="30"/>
        <w:ind w:firstLine="0" w:firstLineChars="0"/>
        <w:outlineLvl w:val="2"/>
        <w:rPr>
          <w:rFonts w:hint="eastAsia" w:ascii="宋体" w:hAnsi="宋体" w:cs="宋体"/>
          <w:color w:val="auto"/>
          <w:highlight w:val="none"/>
          <w:lang w:val="en-US" w:eastAsia="zh-CN"/>
        </w:rPr>
      </w:pPr>
    </w:p>
    <w:p w14:paraId="08643C43">
      <w:pPr>
        <w:pStyle w:val="30"/>
        <w:ind w:firstLine="0" w:firstLineChars="0"/>
        <w:outlineLvl w:val="2"/>
        <w:rPr>
          <w:rFonts w:hint="eastAsia" w:ascii="宋体" w:hAnsi="宋体" w:cs="宋体"/>
          <w:color w:val="auto"/>
          <w:highlight w:val="none"/>
          <w:lang w:val="en-US" w:eastAsia="zh-CN"/>
        </w:rPr>
      </w:pPr>
    </w:p>
    <w:p w14:paraId="1F077E96">
      <w:pPr>
        <w:pStyle w:val="30"/>
        <w:ind w:firstLine="0" w:firstLineChars="0"/>
        <w:outlineLvl w:val="2"/>
        <w:rPr>
          <w:rFonts w:hint="eastAsia" w:ascii="宋体" w:hAnsi="宋体" w:cs="宋体"/>
          <w:color w:val="auto"/>
          <w:highlight w:val="none"/>
          <w:lang w:val="en-US" w:eastAsia="zh-CN"/>
        </w:rPr>
      </w:pPr>
    </w:p>
    <w:p w14:paraId="643A9433">
      <w:pPr>
        <w:pStyle w:val="30"/>
        <w:ind w:firstLine="0" w:firstLineChars="0"/>
        <w:outlineLvl w:val="2"/>
        <w:rPr>
          <w:rFonts w:hint="eastAsia" w:ascii="宋体" w:hAnsi="宋体" w:cs="宋体"/>
          <w:color w:val="auto"/>
          <w:highlight w:val="none"/>
          <w:lang w:val="en-US" w:eastAsia="zh-CN"/>
        </w:rPr>
      </w:pPr>
    </w:p>
    <w:p w14:paraId="06C100EC">
      <w:pPr>
        <w:pStyle w:val="30"/>
        <w:ind w:firstLine="0" w:firstLineChars="0"/>
        <w:outlineLvl w:val="2"/>
        <w:rPr>
          <w:rFonts w:hint="eastAsia" w:ascii="宋体" w:hAnsi="宋体" w:cs="宋体"/>
          <w:color w:val="auto"/>
          <w:highlight w:val="none"/>
          <w:lang w:val="en-US" w:eastAsia="zh-CN"/>
        </w:rPr>
      </w:pPr>
    </w:p>
    <w:p w14:paraId="16561E8B">
      <w:pPr>
        <w:pStyle w:val="30"/>
        <w:ind w:firstLine="0" w:firstLineChars="0"/>
        <w:outlineLvl w:val="2"/>
        <w:rPr>
          <w:rFonts w:hint="eastAsia" w:ascii="宋体" w:hAnsi="宋体" w:cs="宋体"/>
          <w:color w:val="auto"/>
          <w:highlight w:val="none"/>
          <w:lang w:val="en-US" w:eastAsia="zh-CN"/>
        </w:rPr>
      </w:pPr>
    </w:p>
    <w:p w14:paraId="44533325">
      <w:pPr>
        <w:pStyle w:val="30"/>
        <w:ind w:firstLine="0" w:firstLineChars="0"/>
        <w:outlineLvl w:val="2"/>
        <w:rPr>
          <w:rFonts w:hint="eastAsia" w:ascii="宋体" w:hAnsi="宋体" w:cs="宋体"/>
          <w:color w:val="auto"/>
          <w:highlight w:val="none"/>
          <w:lang w:val="en-US" w:eastAsia="zh-CN"/>
        </w:rPr>
      </w:pPr>
    </w:p>
    <w:p w14:paraId="3B41BD4B">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bookmarkEnd w:id="47"/>
    <w:p w14:paraId="0EB67E5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2FD55FF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【XX】采购框架协议</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4B16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220B0DD3">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买方协议编号：</w:t>
            </w:r>
          </w:p>
        </w:tc>
        <w:tc>
          <w:tcPr>
            <w:tcW w:w="2306" w:type="dxa"/>
          </w:tcPr>
          <w:p w14:paraId="54F0B8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1A72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6C03F0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卖方协议编号：</w:t>
            </w:r>
          </w:p>
        </w:tc>
        <w:tc>
          <w:tcPr>
            <w:tcW w:w="2306" w:type="dxa"/>
          </w:tcPr>
          <w:p w14:paraId="21BD8D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59B8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11625A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14:paraId="4B4D05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14:paraId="685D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1B1F78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14:paraId="4B4E1C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14:paraId="65B09C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781D53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118B16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6808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72338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买方：眉山琏升光伏科技有限公司</w:t>
            </w:r>
          </w:p>
        </w:tc>
        <w:tc>
          <w:tcPr>
            <w:tcW w:w="4740" w:type="dxa"/>
          </w:tcPr>
          <w:p w14:paraId="2F0014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w:t>
            </w:r>
          </w:p>
        </w:tc>
      </w:tr>
      <w:tr w14:paraId="58B9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7424F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法定代表人：蒋万昌</w:t>
            </w:r>
          </w:p>
        </w:tc>
        <w:tc>
          <w:tcPr>
            <w:tcW w:w="4740" w:type="dxa"/>
          </w:tcPr>
          <w:p w14:paraId="1C2ED1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14:paraId="54CB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3B3C0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14:paraId="7FF150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14:paraId="2488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235E2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14:paraId="1E081F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14:paraId="0340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053B55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14:paraId="1A1D48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14:paraId="4EC23C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p>
    <w:p w14:paraId="353CC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专用条款部分</w:t>
      </w:r>
    </w:p>
    <w:p w14:paraId="5584D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鉴于，买方决定在协议约定的期间内向卖方采购【】类产品，产品信息详见本协议附件。为明确双方权利义务，确保缔约之目的，本协议双方就本协议有效期内产品采购事宜，经买卖双方充分协商达成如下一致条款：</w:t>
      </w:r>
    </w:p>
    <w:p w14:paraId="6C64C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商品类别</w:t>
      </w:r>
    </w:p>
    <w:p w14:paraId="3751D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双方同意：买方要求卖方所供货产品名称、规格、型号、数量、材料等以买方实际签发的书面采购订单为准。</w:t>
      </w:r>
    </w:p>
    <w:p w14:paraId="4B0B7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订货方式</w:t>
      </w:r>
    </w:p>
    <w:p w14:paraId="4196AD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以采购订单等书面方式确定拟购买的产品信息。卖方若对买方采购产品信息有疑问的，应立即向买方确认。卖方收到买方采购订单后3日内未提出书面异议的视为同意买方的采购需求，需按本协议约定履行供货义务。</w:t>
      </w:r>
    </w:p>
    <w:p w14:paraId="6CF17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第三条 商品价格</w:t>
      </w:r>
    </w:p>
    <w:p w14:paraId="0E05D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品单价以本协议附件【】约定的价格执行，若产品价格在本协议履行过程中变化的，经双方协商一致后可进行调整。买方采购本合同约定商品以外的产品的，由卖方另行报价，最终价格按照双方协商一致的金额确定。若价格执行过程中，出现商品行情价格降低，则按照商品降低后的行情价格执行；若行情价格上涨的，则应当经过双方协商一致，变更价格。</w:t>
      </w:r>
    </w:p>
    <w:p w14:paraId="58E96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价格调整的均不影响调整前已经发生的交易，调整后发生的交易按照调整后的价格执行。本协议约定的价格为含税价格，在协议履行期间，税率发生变化的，针对未结算或者未收到增值税发票的订单，根据适用新税率，协议不含税价款金额不变，税额相应调整。</w:t>
      </w:r>
    </w:p>
    <w:p w14:paraId="36A2E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商品质量</w:t>
      </w:r>
    </w:p>
    <w:p w14:paraId="0C3FC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向买方提供的各类产品质量应当符合本协议附件【】的技术和质量要求和标准。协议附件未明确的，参照相关的国家标准或行业标准或协议约定的其他标准。若前述标准及约定的具体要求不一致的，以其中对产品质量及要求最高的内容执行，甲方在签订本协议后另行书面同意的除外。所有商品，如有质量问题，卖方同意一律无条件退换货。卖方在合同履行期间应当具备合法有效的经营资质及行政许可，卖方产品应当符合国家对于相关产品质量及安全的相关规定。因卖方商品质量问题给甲方或第三方造成财产损失及人身损失的，由卖方承担赔偿责任。本合同履行期内，卖方经营资质或许可丧失的，应立即通知买方并终止合同履行。</w:t>
      </w:r>
    </w:p>
    <w:p w14:paraId="4447A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商品送达</w:t>
      </w:r>
    </w:p>
    <w:p w14:paraId="14BBC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1.卖方应按买方要求（采购订单及买方书面要求）将产品交付至买方指定地点，并经指定签收人到货初验并签收。</w:t>
      </w:r>
    </w:p>
    <w:p w14:paraId="3D5CDA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2.运输方式：按符合产品性质的方式运输。</w:t>
      </w:r>
      <w:r>
        <w:rPr>
          <w:rFonts w:hint="eastAsia" w:ascii="宋体" w:hAnsi="宋体" w:eastAsia="宋体" w:cs="宋体"/>
          <w:color w:val="auto"/>
          <w:sz w:val="24"/>
          <w:szCs w:val="24"/>
          <w:highlight w:val="none"/>
          <w:vertAlign w:val="baseline"/>
          <w:lang w:val="en-US" w:eastAsia="zh-CN"/>
        </w:rPr>
        <w:t>装卸、运输、包装等费用由卖方承担。</w:t>
      </w:r>
    </w:p>
    <w:p w14:paraId="36169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3.送达时限：以买方在采购订单或采购协议中要求的供货或送达时限为准。</w:t>
      </w:r>
    </w:p>
    <w:p w14:paraId="73D4285A">
      <w:pPr>
        <w:keepNext w:val="0"/>
        <w:keepLines w:val="0"/>
        <w:numPr>
          <w:ilvl w:val="0"/>
          <w:numId w:val="0"/>
        </w:numPr>
        <w:spacing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4.买方在收货单上签字或另外出具收货凭证仅视为对产品数量和外观的认可，不免除卖方对产品质量的保证义务。</w:t>
      </w:r>
    </w:p>
    <w:p w14:paraId="0370E87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5.卖方运输及交付各类产品的包装、运输方式等应当符合国家关于化学品的相关规定，卖方应当采取有效的安全措施确保安全交付产品，否则由此给买方及其他第三方造成的财产损失及人身损失由卖方全额赔偿。</w:t>
      </w:r>
    </w:p>
    <w:p w14:paraId="248F9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验收及交付</w:t>
      </w:r>
    </w:p>
    <w:p w14:paraId="6F836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验收标准：单证齐全：应有质量证明文件、合格证明、装箱单、发票和其它应具有的单证，双方封存的样品，订单及送货单等附随单据；产品数量、规格、型号、材料、技术参数等符合协议约定，质量符合本协议的约定的要求和标准及国家相关法律法规规定。</w:t>
      </w:r>
    </w:p>
    <w:p w14:paraId="314BB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2.验收流程：</w:t>
      </w:r>
    </w:p>
    <w:p w14:paraId="62A0A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到货初验：在卖方将本协议约定的产品按约定交予买方后，买方负责对卖方交付产品的数量、规格等外观要素进行清点、检查，并在卖方或承运人提供的送货单上签字。卖方应当提供符合协议及附件约定的商品，否则买方有权拒绝签收产品，由此产生的一切费用及对买方造成的损失，均由卖方承担。</w:t>
      </w:r>
    </w:p>
    <w:p w14:paraId="5362F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（2)质量检验：产品交付买方之日起【】个工作日内进行质量检验，质量检验合格的视为卖方完成交付，质量检验有问题的，卖方应按买方要求提供换货或退货服务。</w:t>
      </w:r>
    </w:p>
    <w:p w14:paraId="5F6D1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（3）本协议商品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需要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不需要试用。若需试用的产品，还需进行试用验收：在满足试用要求的条件下，根据买方时间安排，由买方人员试用【】天无质量问题的，双方共同签署该产品试用合格文件。</w:t>
      </w:r>
    </w:p>
    <w:p w14:paraId="05F4B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rPr>
        <w:t>上述各个验收流程全部完成并验收合格的方为验收合格。</w:t>
      </w:r>
      <w:r>
        <w:rPr>
          <w:rFonts w:hint="eastAsia" w:ascii="宋体" w:hAnsi="宋体" w:eastAsia="宋体" w:cs="宋体"/>
          <w:b w:val="0"/>
          <w:bCs w:val="0"/>
          <w:color w:val="auto"/>
          <w:kern w:val="2"/>
          <w:sz w:val="24"/>
          <w:szCs w:val="24"/>
          <w:highlight w:val="none"/>
          <w:vertAlign w:val="baseline"/>
          <w:lang w:val="en-US" w:eastAsia="zh-CN" w:bidi="ar-SA"/>
        </w:rPr>
        <w:t>产品送达交货地点并验收合格后，产品的毁损灭失的风险转移至买方。</w:t>
      </w:r>
    </w:p>
    <w:p w14:paraId="3DF6E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质保</w:t>
      </w:r>
    </w:p>
    <w:p w14:paraId="5E283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产品质保期自产品验收合格后【】个月。质保期内，若买方提出售后需求的，不论售后方式为何，卖方均应在接到买方需求时起24小时内响应并解决问题，并按买方要求立即提供退货、换货、退款等售后服务。</w:t>
      </w:r>
    </w:p>
    <w:p w14:paraId="478E7FD1">
      <w:pPr>
        <w:pStyle w:val="2"/>
        <w:spacing w:before="0" w:after="0" w:line="579"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rPr>
        <w:t>其他质保要求：【】。</w:t>
      </w:r>
    </w:p>
    <w:p w14:paraId="79E35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货款结算</w:t>
      </w:r>
    </w:p>
    <w:p w14:paraId="2212F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1.结算单价及总价按以下第【1】种方式执行：</w:t>
      </w:r>
    </w:p>
    <w:p w14:paraId="27A92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（1）协议含税单价执行，协议总价按买方最终验收合格的产品数量乘以单价结算；</w:t>
      </w:r>
    </w:p>
    <w:p w14:paraId="230E8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2693D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2.协议总价的构成方式按以下第【1】种方式执行：</w:t>
      </w:r>
    </w:p>
    <w:p w14:paraId="4C5B5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（1）协议总价已包含卖方为履行本协议所产生的全部费用，包括但不限于：产品出厂费、材料费、运费、关税、税费、包装、物流、人工等全部费用；</w:t>
      </w:r>
    </w:p>
    <w:p w14:paraId="36C4A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4786F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3.对账开票</w:t>
      </w:r>
    </w:p>
    <w:p w14:paraId="60671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（1）发票类型：</w:t>
      </w:r>
      <w:r>
        <w:rPr>
          <w:rFonts w:hint="eastAsia" w:ascii="宋体" w:hAnsi="宋体" w:eastAsia="宋体" w:cs="宋体"/>
          <w:color w:val="auto"/>
          <w:sz w:val="24"/>
          <w:szCs w:val="24"/>
          <w:highlight w:val="none"/>
          <w:vertAlign w:val="baseline"/>
          <w:lang w:val="en-US" w:eastAsia="zh-CN"/>
        </w:rPr>
        <w:sym w:font="Wingdings 2" w:char="0052"/>
      </w:r>
      <w:r>
        <w:rPr>
          <w:rFonts w:hint="eastAsia" w:ascii="宋体" w:hAnsi="宋体" w:eastAsia="宋体" w:cs="宋体"/>
          <w:color w:val="auto"/>
          <w:sz w:val="24"/>
          <w:szCs w:val="24"/>
          <w:highlight w:val="none"/>
          <w:vertAlign w:val="baseline"/>
          <w:lang w:val="en-US" w:eastAsia="zh-CN"/>
        </w:rPr>
        <w:t>增值税专用发票</w:t>
      </w:r>
      <w:r>
        <w:rPr>
          <w:rFonts w:hint="eastAsia" w:ascii="宋体" w:hAnsi="宋体" w:eastAsia="宋体" w:cs="宋体"/>
          <w:color w:val="auto"/>
          <w:sz w:val="24"/>
          <w:szCs w:val="24"/>
          <w:highlight w:val="none"/>
          <w:vertAlign w:val="baseline"/>
          <w:lang w:val="en-US" w:eastAsia="zh-CN"/>
        </w:rPr>
        <w:sym w:font="Wingdings 2" w:char="00A3"/>
      </w:r>
      <w:r>
        <w:rPr>
          <w:rFonts w:hint="eastAsia" w:ascii="宋体" w:hAnsi="宋体" w:eastAsia="宋体" w:cs="宋体"/>
          <w:color w:val="auto"/>
          <w:sz w:val="24"/>
          <w:szCs w:val="24"/>
          <w:highlight w:val="none"/>
          <w:vertAlign w:val="baseline"/>
          <w:lang w:val="en-US" w:eastAsia="zh-CN"/>
        </w:rPr>
        <w:t>增值税普通发票，税率【】%。</w:t>
      </w:r>
    </w:p>
    <w:p w14:paraId="20D76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（2）对账日：每月【 】日（遇节假日顺延）前，卖方应向买方提供书面对账单及相关明细，对账单应经买方认可。若买方对对账单提出异议的，卖方应于【3】日内予以回复说明并提供相关资料。</w:t>
      </w:r>
    </w:p>
    <w:p w14:paraId="4895A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（3）开票时间：买方支付款项前提供，卖方未按协议约定提供发票的，买方付款时间顺延，且不承担任何违约责任。卖方仍应按协议及采购订单约定履行协议义务。</w:t>
      </w:r>
    </w:p>
    <w:p w14:paraId="413554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4.付款方式：买方按以下第【2】种方式支付货款：</w:t>
      </w:r>
    </w:p>
    <w:p w14:paraId="6E650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（1）银行电汇；</w:t>
      </w:r>
    </w:p>
    <w:p w14:paraId="20EF1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（2）银行承兑汇票；</w:t>
      </w:r>
    </w:p>
    <w:p w14:paraId="63E88E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（3）其他：【/】。</w:t>
      </w:r>
    </w:p>
    <w:p w14:paraId="1E559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5.付款时间：买方应于对账完成且收到卖方开具的发票后【】周内向卖方支付协议费用。</w:t>
      </w:r>
    </w:p>
    <w:p w14:paraId="23BCF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6.卖方收款账户信息：</w:t>
      </w:r>
    </w:p>
    <w:p w14:paraId="255C9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p w14:paraId="78FB9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开户名：【】；</w:t>
      </w:r>
    </w:p>
    <w:p w14:paraId="66E5DD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账号：【】。</w:t>
      </w:r>
    </w:p>
    <w:p w14:paraId="30AEB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卖方变更开户银行、账户名称和账号时，必须于结算前15日内书面通知买方，否则一切责任自行承担。</w:t>
      </w:r>
    </w:p>
    <w:p w14:paraId="7B558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卖方责任</w:t>
      </w:r>
    </w:p>
    <w:p w14:paraId="252C9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1.准时交货：</w:t>
      </w:r>
    </w:p>
    <w:p w14:paraId="0EC6ED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（1）产品应按买方要求的供货时间及指定地点交指定人签收，卖方交货前应当负责核实收货人是否为买方指定人员，否则由此产生的逾期交付、产品损失由卖方自行承担。   </w:t>
      </w:r>
    </w:p>
    <w:p w14:paraId="509FC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（2）交货方式：乙方送货，运费、装卸费、运输途中的保险费及运输过程中的一切风险由乙方承担。</w:t>
      </w:r>
    </w:p>
    <w:p w14:paraId="67B78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2.包装标准：</w:t>
      </w:r>
    </w:p>
    <w:p w14:paraId="49CF75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（1）产品的包装标准应当符合产品长途运输的需要，包装应采取防潮、防晒、防震、防压、防水及防止其他损坏的必要保护措施。因包装问题导致产品受损、丢失的，由卖方自行承担。</w:t>
      </w:r>
    </w:p>
    <w:p w14:paraId="12B20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（2）产品的包装物由卖方负责提供，费用由卖方承担。</w:t>
      </w:r>
    </w:p>
    <w:p w14:paraId="35651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3.服务保证：</w:t>
      </w:r>
    </w:p>
    <w:p w14:paraId="4A412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在质保期内，如发现产品存在质量问题、质量缺陷，卖方应无条件及时更换并不得收取任何费用。因卖方产品质量问题给买方、买方下游合作方、买方客户等相关关联方造成损失的包括但不限于财产损失、人身损失、赔偿金、补偿金、违约金等，由卖方予以全额赔偿，赔偿金额以买方核算的财务数据为准。</w:t>
      </w:r>
    </w:p>
    <w:p w14:paraId="29329C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为确保准时交付，卖方应制定相应的交货保障措施。若卖方在执行保障计划的过程中，出现任何影响计划完成和产品交付的情况，如：关键产品故障、关键原材料/元器件缺料、出现质量问题等，应立即启动应急计划、采取补救措施并及时向买方报告。</w:t>
      </w:r>
    </w:p>
    <w:p w14:paraId="298DC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（3）就本合同履行，卖方</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是</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否为合同标的购买相应保险。卖方负责购买保险的，按以下第【】种方式提供保险（可多选）。</w:t>
      </w:r>
      <w:bookmarkStart w:id="48" w:name="_Toc380743985"/>
      <w:bookmarkStart w:id="49" w:name="_Toc330366984"/>
      <w:bookmarkStart w:id="50" w:name="_Toc329273738"/>
      <w:bookmarkStart w:id="51" w:name="_Toc14936134"/>
      <w:bookmarkStart w:id="52" w:name="_Toc380743877"/>
      <w:bookmarkStart w:id="53" w:name="_Toc383503466"/>
      <w:bookmarkStart w:id="54" w:name="_Toc496626187"/>
      <w:bookmarkStart w:id="55" w:name="_Toc329273174"/>
      <w:bookmarkStart w:id="56" w:name="_Toc515948843"/>
    </w:p>
    <w:p w14:paraId="51A02B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A.贸易术语项下的保险</w:t>
      </w:r>
      <w:bookmarkEnd w:id="48"/>
      <w:bookmarkEnd w:id="49"/>
      <w:bookmarkEnd w:id="50"/>
      <w:bookmarkEnd w:id="51"/>
      <w:bookmarkEnd w:id="52"/>
      <w:bookmarkEnd w:id="53"/>
      <w:bookmarkEnd w:id="54"/>
      <w:bookmarkEnd w:id="55"/>
      <w:bookmarkEnd w:id="56"/>
    </w:p>
    <w:p w14:paraId="4F83C5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在适用的情况下，卖方应当依据相关贸易术语的约定，及双方约定的险种及保额购买相应保险。</w:t>
      </w:r>
    </w:p>
    <w:p w14:paraId="16416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57" w:name="_Toc380743986"/>
      <w:bookmarkStart w:id="58" w:name="_Toc329273739"/>
      <w:bookmarkStart w:id="59" w:name="_Toc496626188"/>
      <w:bookmarkStart w:id="60" w:name="_Toc329273175"/>
      <w:bookmarkStart w:id="61" w:name="_Toc383503467"/>
      <w:bookmarkStart w:id="62" w:name="_Toc14936135"/>
      <w:bookmarkStart w:id="63" w:name="_Toc515948844"/>
      <w:bookmarkStart w:id="64" w:name="_Toc330366985"/>
      <w:bookmarkStart w:id="65" w:name="_Toc380743878"/>
      <w:r>
        <w:rPr>
          <w:rFonts w:hint="eastAsia" w:ascii="宋体" w:hAnsi="宋体" w:eastAsia="宋体" w:cs="宋体"/>
          <w:b w:val="0"/>
          <w:bCs w:val="0"/>
          <w:color w:val="auto"/>
          <w:kern w:val="2"/>
          <w:sz w:val="24"/>
          <w:szCs w:val="24"/>
          <w:highlight w:val="none"/>
          <w:vertAlign w:val="baseline"/>
          <w:lang w:val="en-US" w:eastAsia="zh-CN" w:bidi="ar-SA"/>
        </w:rPr>
        <w:t>B.其他保险</w:t>
      </w:r>
      <w:bookmarkEnd w:id="57"/>
      <w:bookmarkEnd w:id="58"/>
      <w:bookmarkEnd w:id="59"/>
      <w:bookmarkEnd w:id="60"/>
      <w:bookmarkEnd w:id="61"/>
      <w:bookmarkEnd w:id="62"/>
      <w:bookmarkEnd w:id="63"/>
      <w:bookmarkEnd w:id="64"/>
      <w:bookmarkEnd w:id="65"/>
    </w:p>
    <w:p w14:paraId="349752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产品责任险（或商品责任综合险）：</w:t>
      </w:r>
      <w:bookmarkStart w:id="66" w:name="OLE_LINK22"/>
      <w:r>
        <w:rPr>
          <w:rFonts w:hint="eastAsia" w:ascii="宋体" w:hAnsi="宋体" w:eastAsia="宋体" w:cs="宋体"/>
          <w:b w:val="0"/>
          <w:bCs w:val="0"/>
          <w:color w:val="auto"/>
          <w:kern w:val="2"/>
          <w:sz w:val="24"/>
          <w:szCs w:val="24"/>
          <w:highlight w:val="none"/>
          <w:vertAlign w:val="baseline"/>
          <w:lang w:val="en-US" w:eastAsia="zh-CN" w:bidi="ar-SA"/>
        </w:rPr>
        <w:t>卖方应就其提供给买方的“产品”投保“产品责任险”，覆盖因产品缺陷所导致的第三者人身伤害和财产损失而应负的赔偿责任，且：</w:t>
      </w:r>
      <w:bookmarkEnd w:id="66"/>
    </w:p>
    <w:p w14:paraId="31A61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xml:space="preserve">保险限额：每次事故/年度累计限额不低于【】元人民币； </w:t>
      </w:r>
    </w:p>
    <w:p w14:paraId="0CEB4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保单至少符合以下条件：</w:t>
      </w:r>
    </w:p>
    <w:p w14:paraId="41A8A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将买方及与本协议相关的买方“关联公司”列为附加被保险人，即覆盖买方因卖方“产品”而遭受第三方索赔导致的赔偿责任；</w:t>
      </w:r>
    </w:p>
    <w:p w14:paraId="6E002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包括“交叉责任条款”，即覆盖作为附加被保险人的买方因卖方“产品”而遭到人身伤害或财产损失而对供方提起的索赔；</w:t>
      </w:r>
    </w:p>
    <w:p w14:paraId="3FEFC4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包含“放弃对买方及其雇员的追偿权”条款，即卖方及其保险公司放弃对买方及其雇员的追偿权；</w:t>
      </w:r>
    </w:p>
    <w:p w14:paraId="540A9B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保险期间应涵盖整个采购协议有效期，并在本采购协议终止后持续有效一年。</w:t>
      </w:r>
    </w:p>
    <w:p w14:paraId="5C8DB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67" w:name="_Toc515948845"/>
      <w:bookmarkStart w:id="68" w:name="_Toc380743879"/>
      <w:bookmarkStart w:id="69" w:name="_Toc496626189"/>
      <w:bookmarkStart w:id="70" w:name="_Toc380743987"/>
      <w:bookmarkStart w:id="71" w:name="_Toc383503468"/>
      <w:bookmarkStart w:id="72" w:name="_Toc330366986"/>
      <w:bookmarkStart w:id="73" w:name="_Toc14936136"/>
      <w:r>
        <w:rPr>
          <w:rFonts w:hint="eastAsia" w:ascii="宋体" w:hAnsi="宋体" w:eastAsia="宋体" w:cs="宋体"/>
          <w:b w:val="0"/>
          <w:bCs w:val="0"/>
          <w:color w:val="auto"/>
          <w:kern w:val="2"/>
          <w:sz w:val="24"/>
          <w:szCs w:val="24"/>
          <w:highlight w:val="none"/>
          <w:vertAlign w:val="baseline"/>
          <w:lang w:val="en-US" w:eastAsia="zh-CN" w:bidi="ar-SA"/>
        </w:rPr>
        <w:t>C.其他保险及要求：【】。</w:t>
      </w:r>
    </w:p>
    <w:bookmarkEnd w:id="67"/>
    <w:bookmarkEnd w:id="68"/>
    <w:bookmarkEnd w:id="69"/>
    <w:bookmarkEnd w:id="70"/>
    <w:bookmarkEnd w:id="71"/>
    <w:bookmarkEnd w:id="72"/>
    <w:bookmarkEnd w:id="73"/>
    <w:p w14:paraId="29F79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卖方投保的应当在本协议生效后或采购订单确定后【】个工作日内向买方提供保险公司出具的有效保险证明。</w:t>
      </w:r>
    </w:p>
    <w:p w14:paraId="1E2DD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第十条 买方责任</w:t>
      </w:r>
    </w:p>
    <w:p w14:paraId="18570E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1.按照协议约定及时与卖方进行对账并按照协议约定及时支付协议价款。</w:t>
      </w:r>
    </w:p>
    <w:p w14:paraId="064AE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2.产品送交买方时，按协议约定及时完成产品收货及验收流程。验收过程中发现质量问题的及时向卖方反馈。</w:t>
      </w:r>
    </w:p>
    <w:p w14:paraId="351AD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3.若验收过程中双方对产品质量有异议的，买方负责委托有资质的机构进行检验，检验结果合格的费用由买方承担，不合格的由卖方承担。</w:t>
      </w:r>
    </w:p>
    <w:p w14:paraId="253C8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第十一条 履约保证</w:t>
      </w:r>
    </w:p>
    <w:p w14:paraId="79D2C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1.为保证协议正常履约，卖方为本项目履行提供必要的保障措施，提供履约保障措施的可采用以下第【1】种方式提供：</w:t>
      </w:r>
    </w:p>
    <w:p w14:paraId="64036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（1）履约保证金额为【】万元，其中缴纳了投标保证金的可直接转为履约保证金，差额部分可采用电汇方式提供，须在协议签订生效后7日内提供。</w:t>
      </w:r>
    </w:p>
    <w:p w14:paraId="473950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见索即付的银行保函，保额为协议总金额的【/】%，履约保函担保期限需能覆盖本协议履行期限。保函开具行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00E6D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3.提供履约保障措施的，履约保证金/履约保函退还时间为本协议履行完毕且全部商品质保期满后30个工作日内无息退还。</w:t>
      </w:r>
    </w:p>
    <w:p w14:paraId="391912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违约责任</w:t>
      </w:r>
    </w:p>
    <w:p w14:paraId="24F1E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若卖方未按约定时间提供商品的，每逾期一日应自逾期之日起每天按订单总额的【1】‰向买方承担违约金，逾期超过【10】日的，买方有权拒收产品并解除协议，且不承担任何违约责任。由此产生的费用及损失由卖方承担。</w:t>
      </w:r>
    </w:p>
    <w:p w14:paraId="1C85CE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卖方提供商品不符合约定的，卖方应按照买方要求采取更换、退货、退款等补救措施，否则买方有权扣除对应商品部分的款项并有权要求卖方每逾期一日，按本协议项下订单总金额的【1】%的标准承担违约责任。</w:t>
      </w:r>
    </w:p>
    <w:p w14:paraId="4722A9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卖方未按协议约定履行质保义务的，每延期1日应按该笔订单总金额的5‰向买方承担违约责任，逾期超过3日的，买方有权自行或委托第三方对瑕疵产品进行处理，由此产生的费用（包括但不限于维修费、运费、差旅费、人工费、服务费、运输费等）由卖方承担。</w:t>
      </w:r>
    </w:p>
    <w:p w14:paraId="10A62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4.卖方所交付产品名称、品牌、型号、数量、质量以及包装不符合协议约定的，买方有权拒绝收货，买方同意卖方重新交货的，不免除卖方逾期交货的违约责任且由此产生的费用由卖方自行承担。买方不同意卖方重新交货的，卖方应向买方支付该笔订单总金额20％的违约金，并承担因此给买方造成的损失。  </w:t>
      </w:r>
    </w:p>
    <w:p w14:paraId="41E3D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产品错发到货地点或接货人的，卖方应承担买方因此多产生的一切实际费用和逾期交货的违约金，并负责重新发货到指定地点。卖方未经买方同意，单方面改变运输路线和运输工具的，应当承担由此增加的费用及损失，如导致逾期交付/送达的，应按照本协议约定承担违约责任；如导致提前交付/送达的，应承担由此产生的所有费用及风险。</w:t>
      </w:r>
    </w:p>
    <w:p w14:paraId="1A925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6.卖方出现上述以外的违约行为时，应向买方支付本协议相关采购订单总金额20％的违约金，并承担因此给买方与第三方造成的损失。</w:t>
      </w:r>
    </w:p>
    <w:p w14:paraId="6C71A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7</w:t>
      </w:r>
      <w:bookmarkStart w:id="76" w:name="_GoBack"/>
      <w:bookmarkEnd w:id="76"/>
      <w:r>
        <w:rPr>
          <w:rFonts w:hint="eastAsia" w:ascii="宋体" w:hAnsi="宋体" w:eastAsia="宋体" w:cs="宋体"/>
          <w:color w:val="auto"/>
          <w:sz w:val="24"/>
          <w:szCs w:val="24"/>
          <w:highlight w:val="none"/>
          <w:vertAlign w:val="baseline"/>
          <w:lang w:val="en-US" w:eastAsia="zh-CN"/>
        </w:rPr>
        <w:t>.违约金不足以弥补守约方损失的，违约方应当予以补足。</w:t>
      </w:r>
    </w:p>
    <w:p w14:paraId="1D78B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第十三条 生效及有效期</w:t>
      </w:r>
    </w:p>
    <w:p w14:paraId="16396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1.本协议经双方加盖公章或合同专用章后生效，正本【】式【】份，买卖双方各执【】份，具有同等法律效力。双方均向对方保证本协议授权代表是经各自完全授权的合法代表。</w:t>
      </w:r>
    </w:p>
    <w:p w14:paraId="587F47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2.本协议期限自生效之日起【】个月。期限届满本协议自动终止，已开始履行但尚未履行完毕的订单仍按照本协议约定履行。</w:t>
      </w:r>
    </w:p>
    <w:p w14:paraId="0B1CDA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3.协议有效期内，若卖方出现违约行为或买方提前15日书面通知卖方的，可以解除本协议且不承担违约责任。协议解除前已发生但未履行完毕的订单继续有效，按照本协议执行。</w:t>
      </w:r>
    </w:p>
    <w:p w14:paraId="27D41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第十四条 其他约定</w:t>
      </w:r>
    </w:p>
    <w:p w14:paraId="4AEBD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1.本协议与下列文件一起构成协议文件：</w:t>
      </w:r>
    </w:p>
    <w:p w14:paraId="0D302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（1）中标通知书（如果有）；</w:t>
      </w:r>
    </w:p>
    <w:p w14:paraId="76E845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（2）竞争性谈判文件及其补遗（如果有）；</w:t>
      </w:r>
    </w:p>
    <w:p w14:paraId="4ED69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（3）竞标函及其附录（如果有）；</w:t>
      </w:r>
    </w:p>
    <w:p w14:paraId="105498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（4）专用合同条款；</w:t>
      </w:r>
    </w:p>
    <w:p w14:paraId="2A528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（5）通用合同条款；</w:t>
      </w:r>
    </w:p>
    <w:p w14:paraId="6B9E1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（6）协议附件及技术标准和要求；</w:t>
      </w:r>
    </w:p>
    <w:p w14:paraId="5B07BD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（7）图纸（如果有）；</w:t>
      </w:r>
    </w:p>
    <w:p w14:paraId="31BE3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（8）采购订单；</w:t>
      </w:r>
    </w:p>
    <w:p w14:paraId="31B77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（9）招竞标洽谈记录表、现场澄清记录及录音文件（如果有）；</w:t>
      </w:r>
    </w:p>
    <w:p w14:paraId="00F428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（10）其他协议文件。</w:t>
      </w:r>
    </w:p>
    <w:p w14:paraId="1A5D6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vertAlign w:val="baseline"/>
          <w:lang w:val="en-US" w:eastAsia="zh-CN"/>
        </w:rPr>
        <w:t>在协议订立及履行过程中形成的与协议有关的文件均构成协议文件组成部分，具备同等法律效力。除通用条款另有约定外，若通用条款与专用条款存在不一致的约定，以专用条款为准；专用条款未约定的或约定不明的以通用条款为准。上述文件内容与通用条款、专用条款有冲突的，按照对卖方要求最高的一项内容执行，仍无法确定的，以买方最终确认的要求执行。</w:t>
      </w:r>
    </w:p>
    <w:p w14:paraId="44302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2.本协议期限内，除本协议另有约定外，双方不得随意变更本协议。本协议如有未尽事宜，须经双方协商，进行补充规定，书面补充规定与本协议具有同等效力。</w:t>
      </w:r>
    </w:p>
    <w:p w14:paraId="73AA5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通知和送达：本协议项下一方发往另一方的通知，均应发往本条款列明的下列地址，直到另一方书面通知更改该地址为止。只要按上述地址发送，则视为在下列日期送达：如是信函，则为按本协议签署页列明的地址挂号寄发或者特快专递递出后的第三个工作日视为送达；如果是专程送达，则为收件人签收之日视为送达；公告送达的，以公告在报纸上发布之日视为送达；如果为电子邮件，则为电子邮件发送之日，对协议履行及内容有实质性修改的，不得以电子邮件送达，应以签订补充协议的方式做出。但卖方向买方发出或交付的所有通知、要求或其他通讯均须在买方实际收到时被视为已经送达，且以传真方式或电子邮件向买方发出的所有通知、要求须于事后将原件（加盖公章）以当面送交或邮寄于买方的方式加以确认。</w:t>
      </w:r>
    </w:p>
    <w:p w14:paraId="32F609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卖方通知和送达地址：【】；邮箱：【】；联系方式：【】 。                                                  </w:t>
      </w:r>
    </w:p>
    <w:p w14:paraId="02AFE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买方通知和送达地址：【】；邮箱：【】；联系方式：【】。</w:t>
      </w:r>
    </w:p>
    <w:p w14:paraId="60F13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w:t>
      </w:r>
    </w:p>
    <w:p w14:paraId="02B4B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附件一：通用条款</w:t>
      </w:r>
    </w:p>
    <w:p w14:paraId="42649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附件二：采购订单（以买方采购订单为准）</w:t>
      </w:r>
    </w:p>
    <w:p w14:paraId="4A60B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p>
    <w:p w14:paraId="46779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附件四：【】</w:t>
      </w:r>
    </w:p>
    <w:p w14:paraId="03447020">
      <w:pPr>
        <w:keepNext w:val="0"/>
        <w:keepLines w:val="0"/>
        <w:numPr>
          <w:ilvl w:val="0"/>
          <w:numId w:val="0"/>
        </w:numPr>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附件五：【】</w:t>
      </w:r>
    </w:p>
    <w:p w14:paraId="0FD63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71FDB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34BA9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57824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3990E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【以下无正文，系《【XX】采购框架协议》签署页】</w:t>
      </w:r>
    </w:p>
    <w:p w14:paraId="05D9C1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8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FC814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14:paraId="6E2249F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14:paraId="5CB0CC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乙方（盖章）：</w:t>
            </w:r>
          </w:p>
          <w:p w14:paraId="1F149691">
            <w:pPr>
              <w:pStyle w:val="2"/>
              <w:outlineLvl w:val="9"/>
              <w:rPr>
                <w:rFonts w:hint="eastAsia" w:ascii="宋体" w:hAnsi="宋体" w:eastAsia="宋体" w:cs="宋体"/>
                <w:color w:val="auto"/>
                <w:highlight w:val="none"/>
                <w:lang w:val="en-US" w:eastAsia="zh-CN"/>
              </w:rPr>
            </w:pPr>
          </w:p>
        </w:tc>
      </w:tr>
      <w:tr w14:paraId="7935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8122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14:paraId="63F6DC2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14:paraId="3E04AA1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br w:type="page"/>
      </w:r>
    </w:p>
    <w:p w14:paraId="696EF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附件一：通用条款</w:t>
      </w:r>
    </w:p>
    <w:p w14:paraId="51A46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本附件所载《通用条款》为本采购协议（“本协议”）的重要组成部分。</w:t>
      </w:r>
    </w:p>
    <w:p w14:paraId="023EA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卖方对本附件所载《通用条款》中各条款之含义完全知情，充分理解并知悉各条款之含义及其中所含之各项法律权利、义务及责任。</w:t>
      </w:r>
    </w:p>
    <w:p w14:paraId="36D89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定价及交货</w:t>
      </w:r>
    </w:p>
    <w:p w14:paraId="62DF4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1.1卖方本着诚实信用与长期合作的原则合理报价，买方按照双方协商进行定价。若存在报价与合理价格严重不符的，一经查实，买方有权单方面终止本协议，并要求卖方双倍返还报价与合理价格之间的差价损失。</w:t>
      </w:r>
    </w:p>
    <w:p w14:paraId="7AC24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产品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14:paraId="67DC3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1.3卖方应按本协议规定的交货时间和地点及时进行交货，卖方应承担因其提前或拖延在交货地点交货而导致的产品的任何毁损责任及为买方造成的任何额外费用和损失。</w:t>
      </w:r>
    </w:p>
    <w:p w14:paraId="10CC5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14:paraId="345E08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产品的包装标准和包装物的供应回收</w:t>
      </w:r>
    </w:p>
    <w:p w14:paraId="5A8BC6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14:paraId="2D22C6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2.2卖方交付的包装物如需要回收，包装物的回收由卖方完成。回收过程中发生的费用由卖方承担。</w:t>
      </w:r>
    </w:p>
    <w:p w14:paraId="65FAB5F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验收及质量保证</w:t>
      </w:r>
    </w:p>
    <w:p w14:paraId="729D4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 卖方交付产品在任一验收环节中未能达到验收标准的，买方均有权要求卖方予以换货或维修。在买方要求期限内仍无法达到验收合格标准的，买方有权解除本协议，并要求卖方承担逾期交付或逾期安装调试的违约责任。</w:t>
      </w:r>
    </w:p>
    <w:p w14:paraId="2309C6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3.2产品的交付并经质量验收不能视为对卖方权利或质量责任的解除。</w:t>
      </w:r>
    </w:p>
    <w:p w14:paraId="0B9E9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3.3卖方保证为买方供货产品严格按照双方约定的技术条件（图纸及其他技术文件）生产，并符合双方约定的设计或技术等要求。</w:t>
      </w:r>
    </w:p>
    <w:p w14:paraId="1DCDF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买方对产品组织验收，对不能通过验收的，卖方应在买方要求期限内采取更换、退货等有效措施予以处理。对于验收不合格的产品，买方有权利委托第三方机构对产品进行检测，由此而产生的相关费用由卖方承担。</w:t>
      </w:r>
    </w:p>
    <w:p w14:paraId="505CE9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卖方对其所提供的产品按照国家标准规定的质量保证期或买方验收标准约定的质量保证期承担质保责任。在该期间内如果该产品出现任何质量问题，买方可随时向卖方发出不合格通知，卖方需按买方要求及时进行产品退换。</w:t>
      </w:r>
    </w:p>
    <w:p w14:paraId="1867F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3.6卖方在接到买方书面异议后，应在5个工作日内（另有规定或买卖双方另行商定期限者除外）作出书面回复，否则，视为默认买方提出的异议和处理意见。</w:t>
      </w:r>
    </w:p>
    <w:p w14:paraId="38CAF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若买方认为卖方产品不能达到技术要求或质量标准的，或经过整改仍然不能达到买方要求，买方有权单方面终止协议，终止协议后买方可以选择（1）保留协议产品并要求卖方退还买方已经支付但实际未履行的金额（如有），或（2）要求卖方收回协议产品并返还所有买方已支付费用，同时须承担对买方造成的所有损失。</w:t>
      </w:r>
    </w:p>
    <w:p w14:paraId="3C6777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3.8买方根据需要可以在采取事先通知或不予通知的情况下在卖方或卖方的供应商处进行检查，这种检查包括品质保证体系及有关产品品质的各个环节。</w:t>
      </w:r>
    </w:p>
    <w:p w14:paraId="2093A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14:paraId="54A48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3.9卖方不得在产品内设置软件有效期，软件须无使用期限限制。</w:t>
      </w:r>
    </w:p>
    <w:p w14:paraId="7D734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3.10卖方对其所提供的产品承担权利瑕疵的担保责任，即卖方承诺对交付产品享有合法的所有权及其他权利，如果由于其提供的产品权利瑕疵给买方造成了损失，应当由卖方承担赔偿责任。</w:t>
      </w:r>
    </w:p>
    <w:p w14:paraId="65F19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不可抗力</w:t>
      </w:r>
    </w:p>
    <w:p w14:paraId="34934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 “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以涵盖受不可抗力影响的时间。</w:t>
      </w:r>
    </w:p>
    <w:p w14:paraId="68034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方式通知另一方，并在该等事件结束后十四日内提交不可抗力事件发生地的、具有公信力的机关或权威机构出具的一份确认不可抗力事件的书面证明。</w:t>
      </w:r>
    </w:p>
    <w:p w14:paraId="4F0BD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协议）的解决方法。不可抗力事件持续影响达三十天，买卖双方中任何一方均有权终止本协议，提出终止本协议的一方当事人向另外一方当事人发出终止本协议的书面通知后即可终止本协议。</w:t>
      </w:r>
    </w:p>
    <w:p w14:paraId="0E999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违约责任</w:t>
      </w:r>
    </w:p>
    <w:p w14:paraId="5F0499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卖方在协议履行过程中，被证实其产品、服务、工程等标的所使用之原料、工艺、技术等不符合本协议约定或未能达到实现本协议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协议变更。</w:t>
      </w:r>
    </w:p>
    <w:p w14:paraId="5C106B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5.2按本协议约定卖方应该偿付的违约金、赔偿金等，应当在明确责任后十天内结算付清，否则按逾期付款处理，且买方有权从应付款项中予以扣减。</w:t>
      </w:r>
    </w:p>
    <w:p w14:paraId="4BFA0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5.3如卖方单方面提出终止协议，则需赔偿由此而导致买方所遭受的误工、停产、延期交货等带来的一切损失，退还买方已经支付但未实际发生的金额（如有），并向买方赔付协议订单累计总金额的20%作为违约金。</w:t>
      </w:r>
    </w:p>
    <w:p w14:paraId="2FB4C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5.4卖方在本协议签订前已经对本项目进行充分的了解，也清楚的了解到本项目的重要性及紧迫性，因卖方原因（包括不限于违约行为）致使本协议所涉项目各个环节和时间节点未能按时达成、产品存在质量问题、或验收时未发现而在使用过程中出现的问题等情况的出现都将给买方造成巨大的损失。为此，卖方在知悉前述情况下同意签订本协议并做出承诺：因卖方原因（包括不限于违约行为）所导致的买方“合理损失”，卖方承诺将全部予以赔偿，合理损失包括不限于：</w:t>
      </w:r>
    </w:p>
    <w:p w14:paraId="2F31E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（1）产品退、换所产生的全部费用（包括运输装卸费、人工费、包装费等）；</w:t>
      </w:r>
    </w:p>
    <w:p w14:paraId="5635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14:paraId="1B8F4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（3）产品无法交付，买方自行采购相同产品的而多支付的费用；</w:t>
      </w:r>
    </w:p>
    <w:p w14:paraId="6CAD4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（4）若从产品为生产材料或辅料的，卖方还应承担由此给买方造成的产能损失，产能损失以买方财务核算数据为准；</w:t>
      </w:r>
    </w:p>
    <w:p w14:paraId="450FC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（5）因产品质量问题给买方、买方下游合作方、买方客户等相关关联方财产或人员造成的损失，包括但不限于财产损失、人身损失、维修费、医疗费、购置费、赔偿款、补偿款、违约金等；</w:t>
      </w:r>
    </w:p>
    <w:p w14:paraId="403B0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（6）因买方维权而产生的诉讼费、鉴定费、保全费用、律师代理费、交通费等；</w:t>
      </w:r>
    </w:p>
    <w:p w14:paraId="62F51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（7）其他的“合理损失”。</w:t>
      </w:r>
    </w:p>
    <w:p w14:paraId="7827B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bookmarkStart w:id="74" w:name="_Hlk76999920"/>
      <w:r>
        <w:rPr>
          <w:rFonts w:hint="eastAsia" w:ascii="宋体" w:hAnsi="宋体" w:eastAsia="宋体" w:cs="宋体"/>
          <w:color w:val="auto"/>
          <w:sz w:val="24"/>
          <w:szCs w:val="24"/>
          <w:highlight w:val="none"/>
          <w:vertAlign w:val="baseline"/>
          <w:lang w:val="en-US" w:eastAsia="zh-CN"/>
        </w:rPr>
        <w:t>6若卖方对损失赔偿金额有异议的，</w:t>
      </w:r>
      <w:bookmarkEnd w:id="74"/>
      <w:r>
        <w:rPr>
          <w:rFonts w:hint="eastAsia" w:ascii="宋体" w:hAnsi="宋体" w:eastAsia="宋体" w:cs="宋体"/>
          <w:color w:val="auto"/>
          <w:sz w:val="24"/>
          <w:szCs w:val="24"/>
          <w:highlight w:val="none"/>
          <w:vertAlign w:val="baseline"/>
          <w:lang w:val="en-US" w:eastAsia="zh-CN"/>
        </w:rPr>
        <w:t>由买方指定有资质的第三方对买方损失作出鉴定，买卖双方需配合向第三方机构提供财务数据、损失清单供第三方机构确认，卖方对该机构确认结果无异议。</w:t>
      </w:r>
    </w:p>
    <w:p w14:paraId="108E6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5.7若因卖方原因造成买方损失或因卖方违约时，买方可在书面通知卖方后，从应付款项中直接扣除。</w:t>
      </w:r>
    </w:p>
    <w:p w14:paraId="5A4AF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5.8通用条款与专用条款违约责任矛盾冲突的，以较为严格条款为准。</w:t>
      </w:r>
    </w:p>
    <w:p w14:paraId="507FAA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卖方知识产权保证</w:t>
      </w:r>
    </w:p>
    <w:p w14:paraId="37B728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产品，则使用该产品时如果侵犯任何第三方的知识产权，视为该生产产品侵犯第三方的知识产权。 </w:t>
      </w:r>
    </w:p>
    <w:p w14:paraId="5DCDE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产品，并且该生产产品、侵犯任何第三方的知识产权，则卖方需要赔偿买方因此造成的产品不能继续使用的投资损失、停产损失、使用该产品生产的产品被禁止销售导致的全部直接和间接损失等。 </w:t>
      </w:r>
    </w:p>
    <w:p w14:paraId="18D95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14:paraId="3F819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6.3.1卖方将承担获得第三方的知识产权许可的费用，以保证买方能继续正常的使用产品； </w:t>
      </w:r>
    </w:p>
    <w:p w14:paraId="3ABF35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6.3.2卖方将在承担买方费用、损失的基础上，为买方更换同等功能和性能的不侵权的产品； </w:t>
      </w:r>
    </w:p>
    <w:p w14:paraId="38F7B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6.3.3卖方向买方提供相当于指控侵权金额的保证金，以保证赔偿买方可能遭遇到的损失。 </w:t>
      </w:r>
    </w:p>
    <w:p w14:paraId="6C0529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6.4如卖方未能在15个工作日内提供解决方案，则买方可以自行与权利人联系，以获得相关权利许可；或者买方可自行在行政途径、司法途径中答辩或与权利人和解等。以上解决方案产生的所有费用、损失由卖方承担。就该费用和损失，买方有权在实际发生前，按照预估的金额起诉卖方并对卖方的财产采取保全，获得事先的救济和保障。 </w:t>
      </w:r>
    </w:p>
    <w:p w14:paraId="47D9B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14:paraId="30648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协议解除</w:t>
      </w:r>
    </w:p>
    <w:p w14:paraId="67B16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卖方出现下列情况之一的，买方有权解除协议，并且卖方应当赔偿由此给买方造成的损失，并退还买方已经支付但未实际发生的金额（如有）：</w:t>
      </w:r>
    </w:p>
    <w:p w14:paraId="27485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7.1卖方的产品检验不合格，经返工或换货仍未能达到买方的验收标准的；</w:t>
      </w:r>
    </w:p>
    <w:p w14:paraId="1185C9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7.2卖方产品违背本通用条款知识产权保证约定的；</w:t>
      </w:r>
    </w:p>
    <w:p w14:paraId="7A778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7.3卖方无特殊原因不能按照约定时间供货达到7日的；</w:t>
      </w:r>
    </w:p>
    <w:p w14:paraId="589D1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7.4卖方逾期履行质保义务达到7日的；</w:t>
      </w:r>
    </w:p>
    <w:p w14:paraId="27F1A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7.5卖方从事不正当交易行为；</w:t>
      </w:r>
    </w:p>
    <w:p w14:paraId="3EDBA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7.6卖方违反国际或国内的法律规定或协议约定，且（将）给买方造成损失的；</w:t>
      </w:r>
    </w:p>
    <w:p w14:paraId="71ACBA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7.7卖方丧失履行本合同所必须的经营资质或行政许可的；</w:t>
      </w:r>
    </w:p>
    <w:p w14:paraId="0391F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7.8其他本协议约定的其他情形。</w:t>
      </w:r>
    </w:p>
    <w:p w14:paraId="7AF97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协议解除或终止的后果</w:t>
      </w:r>
    </w:p>
    <w:p w14:paraId="2C525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在本协议按其有关规定被解除或终止后，（1）卖方应对其在终止前按照本协议已接受或视为已接受的买方订单继续承担按时交货义务；（2）卖方对其在本协议中所作的任何承诺和保证继续有效。</w:t>
      </w:r>
    </w:p>
    <w:p w14:paraId="1560B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陈述、保证及承诺条款</w:t>
      </w:r>
    </w:p>
    <w:p w14:paraId="3CE3E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9.1卖方陈述及保证其是根据中国法律合法成立并有效存续的有限责任公司，其签署和履行本协议已经经内部所有适当授权，其签署和履行本协议不违反任何法律法规、其章程和其作为一方的任何协议。</w:t>
      </w:r>
    </w:p>
    <w:p w14:paraId="55E6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协议类似的交易行为，均应视为侵害买方利益。</w:t>
      </w:r>
    </w:p>
    <w:p w14:paraId="59DABF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9.3卖方声明并保证因签订或履行本协议而提供给买方的任何信息、材料是真实、完整、正确、合法、有效的，不得提供虚假材料、伪造证章。</w:t>
      </w:r>
    </w:p>
    <w:p w14:paraId="7B6F4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9.4 若卖方或其工作人员存在以上任何一行为，买方有权立即单方解除该协议，无须承担任何责任，并视同卖方已经自动放弃已执行的部分或全部协议项下权益（包含协议价款等），卖方应退还买方已经支付但未实际发生的金额（如有），并承担因此造成买方的全部损失，包括直接损失和间接损失。</w:t>
      </w:r>
    </w:p>
    <w:p w14:paraId="48896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9.6如果卖方违反本保证条款的约定，买方保留拒绝此后卖方参与买方招标的任何交易的权利。</w:t>
      </w:r>
    </w:p>
    <w:p w14:paraId="53E86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 保证条款在本协议履行期间及此后对双方皆具有约束力，其所有内容不因本协议或其某一条款的解除或终止而失效。</w:t>
      </w:r>
    </w:p>
    <w:p w14:paraId="5FD49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第十条 保密</w:t>
      </w:r>
    </w:p>
    <w:p w14:paraId="33BCDE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 在本协议签订及其履行期间，协议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w:t>
      </w:r>
    </w:p>
    <w:p w14:paraId="1259E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 本保密义务不受本协议其他条款无效或本协议被提前解除的影响。一旦发生泄密行为，泄密方向受损害方承担违约责任以及相应法律责任，其中违约金为本协议项下订单总额的20%。</w:t>
      </w:r>
    </w:p>
    <w:p w14:paraId="0448E9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转让和分包</w:t>
      </w:r>
    </w:p>
    <w:p w14:paraId="0E077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10.1任何一方未取得另一方事先书面同意，不得将本协议项下的部分或全部内容转让给第三方。</w:t>
      </w:r>
    </w:p>
    <w:p w14:paraId="4E340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未经买方书面同意，卖方不得将本协议供货范围中的采购事项对外转包或分包。确需转包或分包的，应事先取得买方书面同意，并将供货商的名单提交买方确认，并从经买方书面确认的供货商名单中选定分包商。卖方擅自向未经买方书面确认的供货商分包协议货物的，买方有权拒付分包部分货物的价款，并部分或全部终止本协议。</w:t>
      </w:r>
    </w:p>
    <w:p w14:paraId="692875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10.3卖方应对所有分包货物承担本协议项下的全部责任。买方对分包商的确认与否并不免除卖方根据本协议所应承担的任何责任，也不增加买方的责任。</w:t>
      </w:r>
    </w:p>
    <w:p w14:paraId="7B5D6B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争议解决</w:t>
      </w:r>
    </w:p>
    <w:p w14:paraId="3CD28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本协议的效力、解释、执行和因本协议引起的争议的解决适用中国法律。双方同意对本协议下出现的任何争议，应首先通过友好协商的方式加以解决。如果自争议发生之日起三十日内双方不能通过上述方式解决争议，则双方同意向买方所在地具有管辖权的人民法院提起诉讼。败诉方承担对方发生的所有合理的开支和费用，包括但不限于律师费，诉讼费、保全费、交通食宿、调查费、鉴定费等。</w:t>
      </w:r>
    </w:p>
    <w:p w14:paraId="1ADB91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其他</w:t>
      </w:r>
    </w:p>
    <w:p w14:paraId="14D222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12.1买卖双方对于与本协议履行有关的行为中涉及到的对方商业秘密和保密信息负有保密义务。</w:t>
      </w:r>
    </w:p>
    <w:p w14:paraId="38E74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12.2协议期内，买卖双方均不得随意变更或解除协议。协议如有未尽事宜，双方应以友好协商的方式加以解决，并作出书面补充协议或规定。补充协议或规定与本协议具有同等法律效力。</w:t>
      </w:r>
    </w:p>
    <w:p w14:paraId="4A88F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附件9：技术协议</w:t>
      </w:r>
    </w:p>
    <w:p w14:paraId="1256F1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72A36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73854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5C3096C6">
      <w:pPr>
        <w:rPr>
          <w:rFonts w:hint="eastAsia"/>
          <w:color w:val="auto"/>
          <w:highlight w:val="none"/>
          <w:lang w:val="en-US" w:eastAsia="zh-CN"/>
        </w:rPr>
      </w:pPr>
    </w:p>
    <w:p w14:paraId="31CCA934">
      <w:pPr>
        <w:rPr>
          <w:rFonts w:hint="eastAsia"/>
          <w:color w:val="auto"/>
          <w:highlight w:val="none"/>
          <w:lang w:val="en-US" w:eastAsia="zh-CN"/>
        </w:rPr>
      </w:pPr>
    </w:p>
    <w:p w14:paraId="2D4DCD8D">
      <w:pPr>
        <w:rPr>
          <w:rFonts w:hint="eastAsia"/>
          <w:color w:val="auto"/>
          <w:highlight w:val="none"/>
          <w:lang w:val="en-US" w:eastAsia="zh-CN"/>
        </w:rPr>
      </w:pPr>
    </w:p>
    <w:p w14:paraId="46E27CAF">
      <w:pPr>
        <w:rPr>
          <w:rFonts w:hint="eastAsia"/>
          <w:color w:val="auto"/>
          <w:highlight w:val="none"/>
          <w:lang w:val="en-US" w:eastAsia="zh-CN"/>
        </w:rPr>
      </w:pPr>
    </w:p>
    <w:p w14:paraId="56868D30">
      <w:pPr>
        <w:rPr>
          <w:rFonts w:hint="eastAsia"/>
          <w:color w:val="auto"/>
          <w:highlight w:val="none"/>
          <w:lang w:val="en-US" w:eastAsia="zh-CN"/>
        </w:rPr>
      </w:pPr>
    </w:p>
    <w:p w14:paraId="59249785">
      <w:pPr>
        <w:rPr>
          <w:rFonts w:hint="eastAsia"/>
          <w:color w:val="auto"/>
          <w:highlight w:val="none"/>
          <w:lang w:val="en-US" w:eastAsia="zh-CN"/>
        </w:rPr>
      </w:pPr>
    </w:p>
    <w:p w14:paraId="278AD22D">
      <w:pPr>
        <w:rPr>
          <w:rFonts w:hint="eastAsia"/>
          <w:color w:val="auto"/>
          <w:highlight w:val="none"/>
          <w:lang w:val="en-US" w:eastAsia="zh-CN"/>
        </w:rPr>
      </w:pPr>
    </w:p>
    <w:p w14:paraId="40ECECA7">
      <w:pPr>
        <w:rPr>
          <w:rFonts w:hint="eastAsia"/>
          <w:color w:val="auto"/>
          <w:highlight w:val="none"/>
          <w:lang w:val="en-US" w:eastAsia="zh-CN"/>
        </w:rPr>
      </w:pPr>
    </w:p>
    <w:p w14:paraId="1A2B8001">
      <w:pPr>
        <w:rPr>
          <w:rFonts w:hint="eastAsia"/>
          <w:color w:val="auto"/>
          <w:highlight w:val="none"/>
          <w:lang w:val="en-US" w:eastAsia="zh-CN"/>
        </w:rPr>
      </w:pPr>
    </w:p>
    <w:p w14:paraId="1E7BE565">
      <w:pPr>
        <w:rPr>
          <w:rFonts w:hint="eastAsia"/>
          <w:color w:val="auto"/>
          <w:highlight w:val="none"/>
          <w:lang w:val="en-US" w:eastAsia="zh-CN"/>
        </w:rPr>
      </w:pPr>
    </w:p>
    <w:p w14:paraId="57651268">
      <w:pPr>
        <w:rPr>
          <w:rFonts w:hint="eastAsia"/>
          <w:color w:val="auto"/>
          <w:highlight w:val="none"/>
          <w:lang w:val="en-US" w:eastAsia="zh-CN"/>
        </w:rPr>
      </w:pPr>
    </w:p>
    <w:p w14:paraId="269AECD2">
      <w:pPr>
        <w:rPr>
          <w:rFonts w:hint="eastAsia"/>
          <w:color w:val="auto"/>
          <w:highlight w:val="none"/>
          <w:lang w:val="en-US" w:eastAsia="zh-CN"/>
        </w:rPr>
      </w:pPr>
    </w:p>
    <w:p w14:paraId="64EAFA20">
      <w:pPr>
        <w:rPr>
          <w:rFonts w:hint="eastAsia"/>
          <w:color w:val="auto"/>
          <w:highlight w:val="none"/>
          <w:lang w:val="en-US" w:eastAsia="zh-CN"/>
        </w:rPr>
      </w:pPr>
      <w:r>
        <w:rPr>
          <w:rFonts w:hint="eastAsia"/>
          <w:color w:val="auto"/>
          <w:highlight w:val="none"/>
          <w:lang w:val="en-US" w:eastAsia="zh-CN"/>
        </w:rPr>
        <w:t xml:space="preserve">                                                                                                              </w:t>
      </w:r>
    </w:p>
    <w:p w14:paraId="69FA9FB9">
      <w:pPr>
        <w:rPr>
          <w:rFonts w:hint="default"/>
          <w:color w:val="auto"/>
          <w:highlight w:val="none"/>
          <w:lang w:val="en-US" w:eastAsia="zh-CN"/>
        </w:rPr>
      </w:pPr>
    </w:p>
    <w:p w14:paraId="1DBD366A">
      <w:pPr>
        <w:snapToGrid w:val="0"/>
        <w:outlineLvl w:val="1"/>
        <w:rPr>
          <w:rFonts w:hint="eastAsia" w:ascii="宋体" w:hAnsi="宋体" w:eastAsia="宋体" w:cs="宋体"/>
          <w:b/>
          <w:bCs/>
          <w:color w:val="auto"/>
          <w:szCs w:val="21"/>
          <w:highlight w:val="none"/>
          <w:lang w:val="en-US" w:eastAsia="zh-CN"/>
        </w:rPr>
      </w:pPr>
    </w:p>
    <w:p w14:paraId="4D3ED0F8">
      <w:pPr>
        <w:snapToGrid w:val="0"/>
        <w:outlineLvl w:val="1"/>
        <w:rPr>
          <w:rFonts w:hint="eastAsia" w:ascii="宋体" w:hAnsi="宋体" w:eastAsia="宋体" w:cs="宋体"/>
          <w:b/>
          <w:bCs/>
          <w:color w:val="auto"/>
          <w:szCs w:val="21"/>
          <w:highlight w:val="none"/>
          <w:lang w:val="en-US" w:eastAsia="zh-CN"/>
        </w:rPr>
      </w:pPr>
    </w:p>
    <w:p w14:paraId="544BC462">
      <w:pPr>
        <w:snapToGrid w:val="0"/>
        <w:outlineLvl w:val="1"/>
        <w:rPr>
          <w:rFonts w:hint="eastAsia" w:ascii="宋体" w:hAnsi="宋体" w:eastAsia="宋体" w:cs="宋体"/>
          <w:b/>
          <w:bCs/>
          <w:color w:val="auto"/>
          <w:szCs w:val="21"/>
          <w:highlight w:val="none"/>
          <w:lang w:val="en-US" w:eastAsia="zh-CN"/>
        </w:rPr>
      </w:pPr>
    </w:p>
    <w:p w14:paraId="5E916673">
      <w:pPr>
        <w:snapToGrid w:val="0"/>
        <w:outlineLvl w:val="1"/>
        <w:rPr>
          <w:rFonts w:hint="eastAsia" w:ascii="宋体" w:hAnsi="宋体" w:eastAsia="宋体" w:cs="宋体"/>
          <w:b/>
          <w:bCs/>
          <w:color w:val="auto"/>
          <w:szCs w:val="21"/>
          <w:highlight w:val="none"/>
          <w:lang w:val="en-US" w:eastAsia="zh-CN"/>
        </w:rPr>
      </w:pPr>
    </w:p>
    <w:p w14:paraId="721410D0">
      <w:pPr>
        <w:snapToGrid w:val="0"/>
        <w:outlineLvl w:val="1"/>
        <w:rPr>
          <w:rFonts w:hint="eastAsia" w:ascii="宋体" w:hAnsi="宋体" w:eastAsia="宋体" w:cs="宋体"/>
          <w:b/>
          <w:bCs/>
          <w:color w:val="auto"/>
          <w:szCs w:val="21"/>
          <w:highlight w:val="none"/>
          <w:lang w:val="en-US" w:eastAsia="zh-CN"/>
        </w:rPr>
      </w:pPr>
    </w:p>
    <w:p w14:paraId="0D896658">
      <w:pPr>
        <w:snapToGrid w:val="0"/>
        <w:outlineLvl w:val="1"/>
        <w:rPr>
          <w:rFonts w:hint="eastAsia" w:ascii="宋体" w:hAnsi="宋体" w:eastAsia="宋体" w:cs="宋体"/>
          <w:b/>
          <w:bCs/>
          <w:color w:val="auto"/>
          <w:szCs w:val="21"/>
          <w:highlight w:val="none"/>
          <w:lang w:val="en-US" w:eastAsia="zh-CN"/>
        </w:rPr>
      </w:pPr>
    </w:p>
    <w:p w14:paraId="14EAAFDC">
      <w:pPr>
        <w:snapToGrid w:val="0"/>
        <w:outlineLvl w:val="1"/>
        <w:rPr>
          <w:rFonts w:hint="eastAsia" w:ascii="宋体" w:hAnsi="宋体" w:eastAsia="宋体" w:cs="宋体"/>
          <w:b/>
          <w:bCs/>
          <w:color w:val="auto"/>
          <w:szCs w:val="21"/>
          <w:highlight w:val="none"/>
          <w:lang w:val="en-US" w:eastAsia="zh-CN"/>
        </w:rPr>
      </w:pPr>
    </w:p>
    <w:p w14:paraId="2357C7A6">
      <w:pPr>
        <w:snapToGrid w:val="0"/>
        <w:outlineLvl w:val="1"/>
        <w:rPr>
          <w:rFonts w:hint="eastAsia" w:ascii="宋体" w:hAnsi="宋体" w:eastAsia="宋体" w:cs="宋体"/>
          <w:b/>
          <w:bCs/>
          <w:color w:val="auto"/>
          <w:szCs w:val="21"/>
          <w:highlight w:val="none"/>
          <w:lang w:val="en-US" w:eastAsia="zh-CN"/>
        </w:rPr>
      </w:pPr>
    </w:p>
    <w:p w14:paraId="02072057">
      <w:pPr>
        <w:snapToGrid w:val="0"/>
        <w:outlineLvl w:val="1"/>
        <w:rPr>
          <w:rFonts w:hint="eastAsia" w:ascii="宋体" w:hAnsi="宋体" w:eastAsia="宋体" w:cs="宋体"/>
          <w:b/>
          <w:bCs/>
          <w:color w:val="auto"/>
          <w:szCs w:val="21"/>
          <w:highlight w:val="none"/>
          <w:lang w:val="en-US" w:eastAsia="zh-CN"/>
        </w:rPr>
      </w:pPr>
    </w:p>
    <w:p w14:paraId="6E96BAD5">
      <w:pPr>
        <w:snapToGrid w:val="0"/>
        <w:outlineLvl w:val="1"/>
        <w:rPr>
          <w:rFonts w:hint="eastAsia" w:ascii="宋体" w:hAnsi="宋体" w:eastAsia="宋体" w:cs="宋体"/>
          <w:b/>
          <w:bCs/>
          <w:color w:val="auto"/>
          <w:szCs w:val="21"/>
          <w:highlight w:val="none"/>
          <w:lang w:val="en-US" w:eastAsia="zh-CN"/>
        </w:rPr>
      </w:pPr>
    </w:p>
    <w:p w14:paraId="4585C654">
      <w:pPr>
        <w:snapToGrid w:val="0"/>
        <w:outlineLvl w:val="1"/>
        <w:rPr>
          <w:rFonts w:hint="eastAsia" w:ascii="宋体" w:hAnsi="宋体" w:eastAsia="宋体" w:cs="宋体"/>
          <w:b/>
          <w:bCs/>
          <w:color w:val="auto"/>
          <w:szCs w:val="21"/>
          <w:highlight w:val="none"/>
          <w:lang w:val="en-US" w:eastAsia="zh-CN"/>
        </w:rPr>
      </w:pPr>
    </w:p>
    <w:p w14:paraId="558D8DBC">
      <w:pPr>
        <w:snapToGrid w:val="0"/>
        <w:outlineLvl w:val="1"/>
        <w:rPr>
          <w:rFonts w:hint="eastAsia" w:ascii="宋体" w:hAnsi="宋体" w:eastAsia="宋体" w:cs="宋体"/>
          <w:b/>
          <w:bCs/>
          <w:color w:val="auto"/>
          <w:szCs w:val="21"/>
          <w:highlight w:val="none"/>
          <w:lang w:val="en-US" w:eastAsia="zh-CN"/>
        </w:rPr>
      </w:pPr>
    </w:p>
    <w:p w14:paraId="7DCB1E4A">
      <w:pPr>
        <w:snapToGrid w:val="0"/>
        <w:outlineLvl w:val="1"/>
        <w:rPr>
          <w:rFonts w:hint="eastAsia" w:ascii="宋体" w:hAnsi="宋体" w:eastAsia="宋体" w:cs="宋体"/>
          <w:b/>
          <w:bCs/>
          <w:color w:val="auto"/>
          <w:szCs w:val="21"/>
          <w:highlight w:val="none"/>
          <w:lang w:val="en-US" w:eastAsia="zh-CN"/>
        </w:rPr>
      </w:pPr>
    </w:p>
    <w:p w14:paraId="7ABCD011">
      <w:pPr>
        <w:snapToGrid w:val="0"/>
        <w:outlineLvl w:val="1"/>
        <w:rPr>
          <w:rFonts w:hint="eastAsia" w:ascii="宋体" w:hAnsi="宋体" w:eastAsia="宋体" w:cs="宋体"/>
          <w:b/>
          <w:bCs/>
          <w:color w:val="auto"/>
          <w:szCs w:val="21"/>
          <w:highlight w:val="none"/>
          <w:lang w:val="en-US" w:eastAsia="zh-CN"/>
        </w:rPr>
      </w:pPr>
    </w:p>
    <w:p w14:paraId="78160CFA">
      <w:pPr>
        <w:snapToGrid w:val="0"/>
        <w:outlineLvl w:val="1"/>
        <w:rPr>
          <w:rFonts w:hint="eastAsia" w:ascii="宋体" w:hAnsi="宋体" w:eastAsia="宋体" w:cs="宋体"/>
          <w:b/>
          <w:bCs/>
          <w:color w:val="auto"/>
          <w:szCs w:val="21"/>
          <w:highlight w:val="none"/>
          <w:lang w:val="en-US" w:eastAsia="zh-CN"/>
        </w:rPr>
      </w:pPr>
    </w:p>
    <w:p w14:paraId="19405C5A">
      <w:pPr>
        <w:snapToGrid w:val="0"/>
        <w:outlineLvl w:val="1"/>
        <w:rPr>
          <w:rFonts w:hint="eastAsia" w:ascii="宋体" w:hAnsi="宋体" w:eastAsia="宋体" w:cs="宋体"/>
          <w:b/>
          <w:bCs/>
          <w:color w:val="auto"/>
          <w:szCs w:val="21"/>
          <w:highlight w:val="none"/>
          <w:lang w:val="en-US" w:eastAsia="zh-CN"/>
        </w:rPr>
      </w:pPr>
    </w:p>
    <w:p w14:paraId="51BB99CB">
      <w:pPr>
        <w:snapToGrid w:val="0"/>
        <w:outlineLvl w:val="1"/>
        <w:rPr>
          <w:rFonts w:hint="eastAsia" w:ascii="宋体" w:hAnsi="宋体" w:eastAsia="宋体" w:cs="宋体"/>
          <w:b/>
          <w:bCs/>
          <w:color w:val="auto"/>
          <w:szCs w:val="21"/>
          <w:highlight w:val="none"/>
          <w:lang w:val="en-US" w:eastAsia="zh-CN"/>
        </w:rPr>
      </w:pPr>
    </w:p>
    <w:p w14:paraId="5F739910">
      <w:pPr>
        <w:snapToGrid w:val="0"/>
        <w:outlineLvl w:val="1"/>
        <w:rPr>
          <w:rFonts w:hint="eastAsia" w:ascii="宋体" w:hAnsi="宋体" w:eastAsia="宋体" w:cs="宋体"/>
          <w:b/>
          <w:bCs/>
          <w:color w:val="auto"/>
          <w:szCs w:val="21"/>
          <w:highlight w:val="none"/>
          <w:lang w:val="en-US" w:eastAsia="zh-CN"/>
        </w:rPr>
      </w:pPr>
    </w:p>
    <w:p w14:paraId="7E5016BC">
      <w:pPr>
        <w:snapToGrid w:val="0"/>
        <w:outlineLvl w:val="1"/>
        <w:rPr>
          <w:rFonts w:hint="eastAsia" w:ascii="宋体" w:hAnsi="宋体" w:eastAsia="宋体" w:cs="宋体"/>
          <w:b/>
          <w:bCs/>
          <w:color w:val="auto"/>
          <w:szCs w:val="21"/>
          <w:highlight w:val="none"/>
          <w:lang w:val="en-US" w:eastAsia="zh-CN"/>
        </w:rPr>
      </w:pPr>
    </w:p>
    <w:p w14:paraId="25E8714E">
      <w:pPr>
        <w:snapToGrid w:val="0"/>
        <w:outlineLvl w:val="1"/>
        <w:rPr>
          <w:rFonts w:hint="eastAsia" w:ascii="宋体" w:hAnsi="宋体" w:eastAsia="宋体" w:cs="宋体"/>
          <w:b/>
          <w:bCs/>
          <w:color w:val="auto"/>
          <w:szCs w:val="21"/>
          <w:highlight w:val="none"/>
          <w:lang w:val="en-US" w:eastAsia="zh-CN"/>
        </w:rPr>
      </w:pPr>
    </w:p>
    <w:p w14:paraId="4D8CF734">
      <w:pPr>
        <w:snapToGrid w:val="0"/>
        <w:outlineLvl w:val="1"/>
        <w:rPr>
          <w:rFonts w:hint="eastAsia" w:ascii="宋体" w:hAnsi="宋体" w:eastAsia="宋体" w:cs="宋体"/>
          <w:b/>
          <w:bCs/>
          <w:color w:val="auto"/>
          <w:szCs w:val="21"/>
          <w:highlight w:val="none"/>
          <w:lang w:val="en-US" w:eastAsia="zh-CN"/>
        </w:rPr>
      </w:pPr>
    </w:p>
    <w:p w14:paraId="12A2071A">
      <w:pPr>
        <w:snapToGrid w:val="0"/>
        <w:outlineLvl w:val="1"/>
        <w:rPr>
          <w:rFonts w:hint="eastAsia" w:ascii="宋体" w:hAnsi="宋体" w:eastAsia="宋体" w:cs="宋体"/>
          <w:b/>
          <w:bCs/>
          <w:color w:val="auto"/>
          <w:szCs w:val="21"/>
          <w:highlight w:val="none"/>
          <w:lang w:val="en-US" w:eastAsia="zh-CN"/>
        </w:rPr>
      </w:pPr>
    </w:p>
    <w:p w14:paraId="4995C34D">
      <w:pPr>
        <w:snapToGrid w:val="0"/>
        <w:outlineLvl w:val="1"/>
        <w:rPr>
          <w:rFonts w:hint="eastAsia" w:ascii="宋体" w:hAnsi="宋体" w:eastAsia="宋体" w:cs="宋体"/>
          <w:b/>
          <w:bCs/>
          <w:color w:val="auto"/>
          <w:szCs w:val="21"/>
          <w:highlight w:val="none"/>
          <w:lang w:val="en-US" w:eastAsia="zh-CN"/>
        </w:rPr>
      </w:pPr>
    </w:p>
    <w:p w14:paraId="251B4A03">
      <w:pPr>
        <w:snapToGrid w:val="0"/>
        <w:outlineLvl w:val="1"/>
        <w:rPr>
          <w:rFonts w:hint="eastAsia" w:ascii="宋体" w:hAnsi="宋体" w:eastAsia="宋体" w:cs="宋体"/>
          <w:b/>
          <w:bCs/>
          <w:color w:val="auto"/>
          <w:szCs w:val="21"/>
          <w:highlight w:val="none"/>
          <w:lang w:val="en-US" w:eastAsia="zh-CN"/>
        </w:rPr>
      </w:pPr>
    </w:p>
    <w:p w14:paraId="09B2A94B">
      <w:pPr>
        <w:snapToGrid w:val="0"/>
        <w:outlineLvl w:val="1"/>
        <w:rPr>
          <w:rFonts w:hint="eastAsia" w:ascii="宋体" w:hAnsi="宋体" w:eastAsia="宋体" w:cs="宋体"/>
          <w:b/>
          <w:bCs/>
          <w:color w:val="auto"/>
          <w:szCs w:val="21"/>
          <w:highlight w:val="none"/>
          <w:lang w:val="en-US" w:eastAsia="zh-CN"/>
        </w:rPr>
      </w:pPr>
    </w:p>
    <w:p w14:paraId="74585973">
      <w:pPr>
        <w:snapToGrid w:val="0"/>
        <w:outlineLvl w:val="1"/>
        <w:rPr>
          <w:rFonts w:hint="eastAsia" w:ascii="宋体" w:hAnsi="宋体" w:eastAsia="宋体" w:cs="宋体"/>
          <w:b/>
          <w:bCs/>
          <w:color w:val="auto"/>
          <w:szCs w:val="21"/>
          <w:highlight w:val="none"/>
          <w:lang w:val="en-US" w:eastAsia="zh-CN"/>
        </w:rPr>
      </w:pPr>
    </w:p>
    <w:p w14:paraId="29A81212">
      <w:pPr>
        <w:snapToGrid w:val="0"/>
        <w:outlineLvl w:val="1"/>
        <w:rPr>
          <w:rFonts w:hint="eastAsia" w:ascii="宋体" w:hAnsi="宋体" w:eastAsia="宋体" w:cs="宋体"/>
          <w:b/>
          <w:bCs/>
          <w:color w:val="auto"/>
          <w:szCs w:val="21"/>
          <w:highlight w:val="none"/>
          <w:lang w:val="en-US" w:eastAsia="zh-CN"/>
        </w:rPr>
      </w:pPr>
    </w:p>
    <w:p w14:paraId="4A3726CB">
      <w:pPr>
        <w:snapToGrid w:val="0"/>
        <w:outlineLvl w:val="1"/>
        <w:rPr>
          <w:rFonts w:hint="eastAsia" w:ascii="宋体" w:hAnsi="宋体" w:eastAsia="宋体" w:cs="宋体"/>
          <w:b/>
          <w:bCs/>
          <w:color w:val="auto"/>
          <w:szCs w:val="21"/>
          <w:highlight w:val="none"/>
          <w:lang w:val="en-US" w:eastAsia="zh-CN"/>
        </w:rPr>
      </w:pPr>
    </w:p>
    <w:p w14:paraId="17B18B17">
      <w:pPr>
        <w:snapToGrid w:val="0"/>
        <w:outlineLvl w:val="1"/>
        <w:rPr>
          <w:rFonts w:hint="eastAsia" w:ascii="宋体" w:hAnsi="宋体" w:eastAsia="宋体" w:cs="宋体"/>
          <w:b/>
          <w:bCs/>
          <w:color w:val="auto"/>
          <w:szCs w:val="21"/>
          <w:highlight w:val="none"/>
          <w:lang w:val="en-US" w:eastAsia="zh-CN"/>
        </w:rPr>
      </w:pPr>
    </w:p>
    <w:p w14:paraId="345EC9E9">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7B76E68B">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7601577B">
      <w:pPr>
        <w:pStyle w:val="3"/>
        <w:spacing w:line="360" w:lineRule="auto"/>
        <w:jc w:val="center"/>
        <w:rPr>
          <w:rFonts w:ascii="宋体" w:hAnsi="宋体" w:cs="宋体"/>
          <w:color w:val="auto"/>
          <w:sz w:val="30"/>
          <w:szCs w:val="30"/>
          <w:highlight w:val="none"/>
        </w:rPr>
      </w:pPr>
      <w:bookmarkStart w:id="75"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75"/>
    </w:p>
    <w:p w14:paraId="30DC76B0">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257ED24E">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水处理药剂</w:t>
      </w:r>
      <w:r>
        <w:rPr>
          <w:rFonts w:hint="eastAsia" w:hAnsi="宋体"/>
          <w:color w:val="auto"/>
          <w:highlight w:val="none"/>
          <w:u w:val="single"/>
        </w:rPr>
        <w:t>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749AA674">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rPr>
        <w:t>产品</w:t>
      </w:r>
      <w:r>
        <w:rPr>
          <w:rFonts w:ascii="宋体" w:hAnsi="宋体"/>
          <w:color w:val="auto"/>
          <w:szCs w:val="30"/>
          <w:highlight w:val="none"/>
        </w:rPr>
        <w:t>（</w:t>
      </w:r>
      <w:r>
        <w:rPr>
          <w:rFonts w:hint="eastAsia" w:ascii="宋体" w:hAnsi="宋体"/>
          <w:color w:val="auto"/>
          <w:szCs w:val="30"/>
          <w:highlight w:val="none"/>
        </w:rPr>
        <w:t>工程</w:t>
      </w:r>
      <w:r>
        <w:rPr>
          <w:rFonts w:ascii="宋体" w:hAnsi="宋体"/>
          <w:color w:val="auto"/>
          <w:szCs w:val="30"/>
          <w:highlight w:val="none"/>
        </w:rPr>
        <w:t>）</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35F4754D">
      <w:pPr>
        <w:spacing w:line="360" w:lineRule="auto"/>
        <w:ind w:firstLine="420" w:firstLineChars="200"/>
        <w:rPr>
          <w:rFonts w:ascii="宋体" w:hAnsi="宋体"/>
          <w:color w:val="auto"/>
          <w:szCs w:val="30"/>
          <w:highlight w:val="none"/>
        </w:rPr>
      </w:pPr>
    </w:p>
    <w:p w14:paraId="6EA0830A">
      <w:pPr>
        <w:spacing w:line="360" w:lineRule="auto"/>
        <w:ind w:firstLine="420" w:firstLineChars="200"/>
        <w:rPr>
          <w:rFonts w:ascii="宋体" w:hAnsi="宋体"/>
          <w:color w:val="auto"/>
          <w:szCs w:val="30"/>
          <w:highlight w:val="none"/>
        </w:rPr>
      </w:pPr>
    </w:p>
    <w:p w14:paraId="335AB054">
      <w:pPr>
        <w:spacing w:line="360" w:lineRule="auto"/>
        <w:ind w:firstLine="420" w:firstLineChars="200"/>
        <w:rPr>
          <w:rFonts w:ascii="宋体" w:hAnsi="宋体"/>
          <w:color w:val="auto"/>
          <w:szCs w:val="30"/>
          <w:highlight w:val="none"/>
        </w:rPr>
      </w:pPr>
    </w:p>
    <w:p w14:paraId="28689AEA">
      <w:pPr>
        <w:spacing w:line="360" w:lineRule="auto"/>
        <w:ind w:firstLine="420" w:firstLineChars="200"/>
        <w:rPr>
          <w:rFonts w:ascii="宋体" w:hAnsi="宋体"/>
          <w:color w:val="auto"/>
          <w:szCs w:val="30"/>
          <w:highlight w:val="none"/>
        </w:rPr>
      </w:pPr>
    </w:p>
    <w:p w14:paraId="0D15ABF1">
      <w:pPr>
        <w:spacing w:line="360" w:lineRule="auto"/>
        <w:ind w:firstLine="420" w:firstLineChars="200"/>
        <w:rPr>
          <w:rFonts w:ascii="宋体" w:hAnsi="宋体"/>
          <w:color w:val="auto"/>
          <w:szCs w:val="30"/>
          <w:highlight w:val="none"/>
        </w:rPr>
      </w:pPr>
    </w:p>
    <w:p w14:paraId="5AC6D090">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522B1787">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5E910092">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8D04">
    <w:pPr>
      <w:pStyle w:val="12"/>
      <w:ind w:right="360"/>
      <w:jc w:val="right"/>
    </w:pPr>
  </w:p>
  <w:p w14:paraId="14975D8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10B9B493">
            <w:pPr>
              <w:pStyle w:val="12"/>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2A77B53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41EB">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581484"/>
    <w:multiLevelType w:val="singleLevel"/>
    <w:tmpl w:val="44581484"/>
    <w:lvl w:ilvl="0" w:tentative="0">
      <w:start w:val="3"/>
      <w:numFmt w:val="chineseCounting"/>
      <w:suff w:val="space"/>
      <w:lvlText w:val="第%1条"/>
      <w:lvlJc w:val="left"/>
      <w:rPr>
        <w:rFonts w:hint="eastAsia"/>
      </w:rPr>
    </w:lvl>
  </w:abstractNum>
  <w:abstractNum w:abstractNumId="9">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6"/>
  </w:num>
  <w:num w:numId="3">
    <w:abstractNumId w:val="5"/>
  </w:num>
  <w:num w:numId="4">
    <w:abstractNumId w:val="10"/>
  </w:num>
  <w:num w:numId="5">
    <w:abstractNumId w:val="12"/>
  </w:num>
  <w:num w:numId="6">
    <w:abstractNumId w:val="9"/>
  </w:num>
  <w:num w:numId="7">
    <w:abstractNumId w:val="11"/>
  </w:num>
  <w:num w:numId="8">
    <w:abstractNumId w:val="7"/>
  </w:num>
  <w:num w:numId="9">
    <w:abstractNumId w:val="1"/>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1667F7A"/>
    <w:rsid w:val="0175057A"/>
    <w:rsid w:val="026444F8"/>
    <w:rsid w:val="03834B6E"/>
    <w:rsid w:val="078A7013"/>
    <w:rsid w:val="0A950C30"/>
    <w:rsid w:val="0C776D4D"/>
    <w:rsid w:val="0F3B69FE"/>
    <w:rsid w:val="101621DD"/>
    <w:rsid w:val="11A620B8"/>
    <w:rsid w:val="12571246"/>
    <w:rsid w:val="12A04CA7"/>
    <w:rsid w:val="156830F2"/>
    <w:rsid w:val="17AD77C6"/>
    <w:rsid w:val="1A2F5DB0"/>
    <w:rsid w:val="1CEF49DE"/>
    <w:rsid w:val="1FD74E07"/>
    <w:rsid w:val="2096129C"/>
    <w:rsid w:val="2116533B"/>
    <w:rsid w:val="218D6417"/>
    <w:rsid w:val="246E2674"/>
    <w:rsid w:val="26381486"/>
    <w:rsid w:val="274C620D"/>
    <w:rsid w:val="28E540FC"/>
    <w:rsid w:val="2A565257"/>
    <w:rsid w:val="2ABD7AD0"/>
    <w:rsid w:val="2EF2422B"/>
    <w:rsid w:val="2F4F256B"/>
    <w:rsid w:val="308907DB"/>
    <w:rsid w:val="30AB29B7"/>
    <w:rsid w:val="311202A7"/>
    <w:rsid w:val="33246CBD"/>
    <w:rsid w:val="34385E64"/>
    <w:rsid w:val="366E2AEA"/>
    <w:rsid w:val="38137220"/>
    <w:rsid w:val="3998453A"/>
    <w:rsid w:val="3EBD02FB"/>
    <w:rsid w:val="410E6EA4"/>
    <w:rsid w:val="41212D47"/>
    <w:rsid w:val="434440B1"/>
    <w:rsid w:val="455D227B"/>
    <w:rsid w:val="45D0295B"/>
    <w:rsid w:val="4AA61991"/>
    <w:rsid w:val="4F3E1BE2"/>
    <w:rsid w:val="516C5036"/>
    <w:rsid w:val="51B56AC3"/>
    <w:rsid w:val="55CA1171"/>
    <w:rsid w:val="5B21121A"/>
    <w:rsid w:val="5B4F7359"/>
    <w:rsid w:val="5FBA14C9"/>
    <w:rsid w:val="614A28CC"/>
    <w:rsid w:val="62C87C26"/>
    <w:rsid w:val="63905039"/>
    <w:rsid w:val="64BC78BA"/>
    <w:rsid w:val="68C95505"/>
    <w:rsid w:val="6C780785"/>
    <w:rsid w:val="6E3377E6"/>
    <w:rsid w:val="736E6F7E"/>
    <w:rsid w:val="73C643DF"/>
    <w:rsid w:val="74C13107"/>
    <w:rsid w:val="79415467"/>
    <w:rsid w:val="7A041F31"/>
    <w:rsid w:val="7A1B0D74"/>
    <w:rsid w:val="7A5B64AE"/>
    <w:rsid w:val="7BA0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eastAsiaTheme="minorHAnsi"/>
      <w:sz w:val="18"/>
      <w:szCs w:val="18"/>
    </w:rPr>
  </w:style>
  <w:style w:type="paragraph" w:styleId="6">
    <w:name w:val="annotation text"/>
    <w:basedOn w:val="1"/>
    <w:autoRedefine/>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autoRedefine/>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eastAsiaTheme="minorHAnsi"/>
      <w:b/>
      <w:bCs/>
      <w:caps/>
      <w:sz w:val="20"/>
      <w:szCs w:val="20"/>
    </w:rPr>
  </w:style>
  <w:style w:type="paragraph" w:styleId="15">
    <w:name w:val="toc 4"/>
    <w:basedOn w:val="1"/>
    <w:next w:val="1"/>
    <w:autoRedefine/>
    <w:unhideWhenUsed/>
    <w:qFormat/>
    <w:uiPriority w:val="39"/>
    <w:pPr>
      <w:ind w:left="630"/>
      <w:jc w:val="left"/>
    </w:pPr>
    <w:rPr>
      <w:rFonts w:eastAsiaTheme="minorHAnsi"/>
      <w:sz w:val="18"/>
      <w:szCs w:val="18"/>
    </w:rPr>
  </w:style>
  <w:style w:type="paragraph" w:styleId="16">
    <w:name w:val="toc 6"/>
    <w:basedOn w:val="1"/>
    <w:next w:val="1"/>
    <w:autoRedefine/>
    <w:unhideWhenUsed/>
    <w:qFormat/>
    <w:uiPriority w:val="39"/>
    <w:pPr>
      <w:ind w:left="1050"/>
      <w:jc w:val="left"/>
    </w:pPr>
    <w:rPr>
      <w:rFonts w:eastAsiaTheme="minorHAnsi"/>
      <w:sz w:val="18"/>
      <w:szCs w:val="18"/>
    </w:rPr>
  </w:style>
  <w:style w:type="paragraph" w:styleId="17">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autoRedefine/>
    <w:unhideWhenUsed/>
    <w:qFormat/>
    <w:uiPriority w:val="39"/>
    <w:pPr>
      <w:ind w:left="1680"/>
      <w:jc w:val="left"/>
    </w:pPr>
    <w:rPr>
      <w:rFonts w:eastAsiaTheme="minorHAnsi"/>
      <w:sz w:val="18"/>
      <w:szCs w:val="18"/>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autoRedefine/>
    <w:qFormat/>
    <w:uiPriority w:val="99"/>
    <w:rPr>
      <w:sz w:val="18"/>
      <w:szCs w:val="18"/>
    </w:rPr>
  </w:style>
  <w:style w:type="character" w:customStyle="1" w:styleId="25">
    <w:name w:val="页脚 字符"/>
    <w:basedOn w:val="22"/>
    <w:link w:val="12"/>
    <w:autoRedefine/>
    <w:qFormat/>
    <w:uiPriority w:val="99"/>
    <w:rPr>
      <w:sz w:val="18"/>
      <w:szCs w:val="18"/>
    </w:rPr>
  </w:style>
  <w:style w:type="character" w:customStyle="1" w:styleId="26">
    <w:name w:val="标题 1 字符"/>
    <w:basedOn w:val="22"/>
    <w:link w:val="2"/>
    <w:autoRedefine/>
    <w:qFormat/>
    <w:uiPriority w:val="9"/>
    <w:rPr>
      <w:b/>
      <w:bCs/>
      <w:kern w:val="44"/>
      <w:sz w:val="44"/>
      <w:szCs w:val="44"/>
    </w:rPr>
  </w:style>
  <w:style w:type="character" w:customStyle="1" w:styleId="27">
    <w:name w:val="日期 字符"/>
    <w:basedOn w:val="22"/>
    <w:link w:val="11"/>
    <w:autoRedefine/>
    <w:semiHidden/>
    <w:qFormat/>
    <w:uiPriority w:val="99"/>
  </w:style>
  <w:style w:type="paragraph" w:styleId="28">
    <w:name w:val="List Paragraph"/>
    <w:basedOn w:val="1"/>
    <w:autoRedefine/>
    <w:qFormat/>
    <w:uiPriority w:val="34"/>
    <w:pPr>
      <w:ind w:firstLine="420" w:firstLineChars="200"/>
    </w:pPr>
  </w:style>
  <w:style w:type="paragraph" w:customStyle="1" w:styleId="29">
    <w:name w:val="4正文"/>
    <w:link w:val="31"/>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autoRedefine/>
    <w:qFormat/>
    <w:uiPriority w:val="0"/>
    <w:rPr>
      <w:rFonts w:eastAsia="宋体"/>
    </w:rPr>
  </w:style>
  <w:style w:type="character" w:customStyle="1" w:styleId="32">
    <w:name w:val="5小标题 Char"/>
    <w:basedOn w:val="22"/>
    <w:link w:val="30"/>
    <w:autoRedefine/>
    <w:qFormat/>
    <w:uiPriority w:val="0"/>
    <w:rPr>
      <w:rFonts w:eastAsia="宋体"/>
      <w:b/>
    </w:rPr>
  </w:style>
  <w:style w:type="character" w:customStyle="1" w:styleId="33">
    <w:name w:val="正文文本 字符"/>
    <w:link w:val="7"/>
    <w:autoRedefine/>
    <w:qFormat/>
    <w:uiPriority w:val="0"/>
    <w:rPr>
      <w:rFonts w:eastAsia="楷体_GB2312"/>
      <w:sz w:val="28"/>
      <w:szCs w:val="24"/>
    </w:rPr>
  </w:style>
  <w:style w:type="character" w:customStyle="1" w:styleId="34">
    <w:name w:val="正文文本 字符1"/>
    <w:basedOn w:val="22"/>
    <w:autoRedefine/>
    <w:semiHidden/>
    <w:qFormat/>
    <w:uiPriority w:val="99"/>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1961</Words>
  <Characters>2130</Characters>
  <Lines>203</Lines>
  <Paragraphs>57</Paragraphs>
  <TotalTime>150</TotalTime>
  <ScaleCrop>false</ScaleCrop>
  <LinksUpToDate>false</LinksUpToDate>
  <CharactersWithSpaces>2169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  茂茂</cp:lastModifiedBy>
  <cp:lastPrinted>2023-08-04T05:08:00Z</cp:lastPrinted>
  <dcterms:modified xsi:type="dcterms:W3CDTF">2025-07-09T08:20:57Z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7F0717716B214153B16FD0E0BCB29E6D_13</vt:lpwstr>
  </property>
  <property fmtid="{D5CDD505-2E9C-101B-9397-08002B2CF9AE}" pid="4" name="KSOTemplateDocerSaveRecord">
    <vt:lpwstr>eyJoZGlkIjoiMjg3OTI5Mzc4ZWI0OGM2YTZjOGMyYzFhZWU5M2NlNzAiLCJ1c2VySWQiOiI0NDExMzU4NzIifQ==</vt:lpwstr>
  </property>
</Properties>
</file>