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B97AF">
      <w:pPr>
        <w:snapToGrid w:val="0"/>
        <w:rPr>
          <w:rFonts w:ascii="宋体" w:hAnsi="宋体" w:eastAsia="宋体" w:cs="宋体"/>
          <w:b/>
          <w:bCs/>
          <w:color w:val="auto"/>
          <w:sz w:val="24"/>
          <w:szCs w:val="28"/>
          <w:highlight w:val="none"/>
        </w:rPr>
      </w:pPr>
    </w:p>
    <w:p w14:paraId="0E48B92F">
      <w:pPr>
        <w:snapToGrid w:val="0"/>
        <w:rPr>
          <w:rFonts w:ascii="宋体" w:hAnsi="宋体" w:eastAsia="宋体" w:cs="宋体"/>
          <w:b/>
          <w:bCs/>
          <w:color w:val="auto"/>
          <w:sz w:val="24"/>
          <w:szCs w:val="28"/>
          <w:highlight w:val="none"/>
        </w:rPr>
      </w:pPr>
    </w:p>
    <w:p w14:paraId="0E4C650A">
      <w:pPr>
        <w:snapToGrid w:val="0"/>
        <w:rPr>
          <w:rFonts w:ascii="宋体" w:hAnsi="宋体" w:eastAsia="宋体" w:cs="宋体"/>
          <w:b/>
          <w:bCs/>
          <w:color w:val="auto"/>
          <w:sz w:val="24"/>
          <w:szCs w:val="28"/>
          <w:highlight w:val="none"/>
        </w:rPr>
      </w:pPr>
    </w:p>
    <w:p w14:paraId="051AB143">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7CB03903">
      <w:pPr>
        <w:snapToGrid w:val="0"/>
        <w:jc w:val="center"/>
        <w:outlineLvl w:val="0"/>
        <w:rPr>
          <w:rFonts w:hint="eastAsia"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新能源 8GW 高效异质结电池片项目</w:t>
      </w:r>
    </w:p>
    <w:p w14:paraId="28B12E10">
      <w:pPr>
        <w:pStyle w:val="2"/>
        <w:jc w:val="center"/>
        <w:rPr>
          <w:rFonts w:hint="eastAsia" w:ascii="宋体" w:hAnsi="宋体" w:eastAsia="宋体" w:cs="宋体"/>
          <w:color w:val="auto"/>
          <w:kern w:val="2"/>
          <w:sz w:val="48"/>
          <w:szCs w:val="52"/>
          <w:highlight w:val="none"/>
        </w:rPr>
      </w:pPr>
      <w:r>
        <w:rPr>
          <w:rFonts w:hint="eastAsia" w:ascii="宋体" w:hAnsi="宋体" w:eastAsia="宋体" w:cs="宋体"/>
          <w:b/>
          <w:color w:val="auto"/>
          <w:kern w:val="2"/>
          <w:sz w:val="48"/>
          <w:szCs w:val="52"/>
          <w:highlight w:val="none"/>
        </w:rPr>
        <w:t>HJT PVD Parts清洗招标</w:t>
      </w:r>
    </w:p>
    <w:p w14:paraId="5972F5B5">
      <w:pPr>
        <w:snapToGrid w:val="0"/>
        <w:jc w:val="center"/>
        <w:rPr>
          <w:rFonts w:ascii="宋体" w:hAnsi="宋体" w:eastAsia="宋体" w:cs="宋体"/>
          <w:color w:val="auto"/>
          <w:highlight w:val="none"/>
        </w:rPr>
      </w:pPr>
    </w:p>
    <w:p w14:paraId="34310E28">
      <w:pPr>
        <w:snapToGrid w:val="0"/>
        <w:jc w:val="center"/>
        <w:rPr>
          <w:rFonts w:ascii="宋体" w:hAnsi="宋体" w:eastAsia="宋体" w:cs="宋体"/>
          <w:color w:val="auto"/>
          <w:highlight w:val="none"/>
        </w:rPr>
      </w:pPr>
    </w:p>
    <w:p w14:paraId="59546F2D">
      <w:pPr>
        <w:snapToGrid w:val="0"/>
        <w:jc w:val="center"/>
        <w:rPr>
          <w:rFonts w:ascii="宋体" w:hAnsi="宋体" w:eastAsia="宋体" w:cs="宋体"/>
          <w:color w:val="auto"/>
          <w:highlight w:val="none"/>
        </w:rPr>
      </w:pPr>
    </w:p>
    <w:p w14:paraId="30A5280D">
      <w:pPr>
        <w:snapToGrid w:val="0"/>
        <w:jc w:val="center"/>
        <w:rPr>
          <w:rFonts w:ascii="宋体" w:hAnsi="宋体" w:eastAsia="宋体" w:cs="宋体"/>
          <w:color w:val="auto"/>
          <w:highlight w:val="none"/>
        </w:rPr>
      </w:pPr>
    </w:p>
    <w:p w14:paraId="50909278">
      <w:pPr>
        <w:snapToGrid w:val="0"/>
        <w:jc w:val="center"/>
        <w:rPr>
          <w:rFonts w:ascii="宋体" w:hAnsi="宋体" w:eastAsia="宋体" w:cs="宋体"/>
          <w:color w:val="auto"/>
          <w:highlight w:val="none"/>
        </w:rPr>
      </w:pPr>
    </w:p>
    <w:p w14:paraId="074408F6">
      <w:pPr>
        <w:snapToGrid w:val="0"/>
        <w:jc w:val="center"/>
        <w:rPr>
          <w:rFonts w:ascii="宋体" w:hAnsi="宋体" w:eastAsia="宋体" w:cs="宋体"/>
          <w:color w:val="auto"/>
          <w:highlight w:val="none"/>
        </w:rPr>
      </w:pPr>
    </w:p>
    <w:p w14:paraId="00EB351B">
      <w:pPr>
        <w:snapToGrid w:val="0"/>
        <w:jc w:val="center"/>
        <w:rPr>
          <w:rFonts w:ascii="宋体" w:hAnsi="宋体" w:eastAsia="宋体" w:cs="宋体"/>
          <w:color w:val="auto"/>
          <w:highlight w:val="none"/>
        </w:rPr>
      </w:pPr>
    </w:p>
    <w:p w14:paraId="56B7DE60">
      <w:pPr>
        <w:snapToGrid w:val="0"/>
        <w:jc w:val="center"/>
        <w:rPr>
          <w:rFonts w:ascii="宋体" w:hAnsi="宋体" w:eastAsia="宋体" w:cs="宋体"/>
          <w:color w:val="auto"/>
          <w:highlight w:val="none"/>
        </w:rPr>
      </w:pPr>
    </w:p>
    <w:p w14:paraId="07CE6A3A">
      <w:pPr>
        <w:snapToGrid w:val="0"/>
        <w:jc w:val="center"/>
        <w:rPr>
          <w:rFonts w:ascii="宋体" w:hAnsi="宋体" w:eastAsia="宋体" w:cs="宋体"/>
          <w:color w:val="auto"/>
          <w:highlight w:val="none"/>
        </w:rPr>
      </w:pPr>
    </w:p>
    <w:p w14:paraId="3E81F6B1">
      <w:pPr>
        <w:snapToGrid w:val="0"/>
        <w:rPr>
          <w:rFonts w:ascii="宋体" w:hAnsi="宋体" w:eastAsia="宋体" w:cs="宋体"/>
          <w:color w:val="auto"/>
          <w:highlight w:val="none"/>
        </w:rPr>
      </w:pPr>
    </w:p>
    <w:p w14:paraId="55B293DD">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6B3319BE">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文件编号：LSZBCW-20240014</w:t>
      </w:r>
    </w:p>
    <w:p w14:paraId="6AEC0B1A">
      <w:pPr>
        <w:spacing w:line="360" w:lineRule="auto"/>
        <w:jc w:val="center"/>
        <w:rPr>
          <w:rFonts w:ascii="宋体" w:hAnsi="宋体" w:eastAsia="宋体" w:cs="宋体"/>
          <w:b/>
          <w:color w:val="auto"/>
          <w:sz w:val="52"/>
          <w:szCs w:val="52"/>
          <w:highlight w:val="none"/>
        </w:rPr>
      </w:pPr>
    </w:p>
    <w:p w14:paraId="5C15A10C">
      <w:pPr>
        <w:spacing w:line="360" w:lineRule="auto"/>
        <w:jc w:val="center"/>
        <w:rPr>
          <w:rFonts w:ascii="宋体" w:hAnsi="宋体" w:eastAsia="宋体" w:cs="宋体"/>
          <w:b/>
          <w:color w:val="auto"/>
          <w:sz w:val="52"/>
          <w:szCs w:val="52"/>
          <w:highlight w:val="none"/>
        </w:rPr>
      </w:pPr>
    </w:p>
    <w:p w14:paraId="49F9C58B">
      <w:pPr>
        <w:spacing w:line="360" w:lineRule="auto"/>
        <w:jc w:val="center"/>
        <w:rPr>
          <w:rFonts w:ascii="宋体" w:hAnsi="宋体" w:eastAsia="宋体" w:cs="宋体"/>
          <w:b/>
          <w:color w:val="auto"/>
          <w:sz w:val="52"/>
          <w:szCs w:val="52"/>
          <w:highlight w:val="none"/>
        </w:rPr>
      </w:pPr>
    </w:p>
    <w:p w14:paraId="35E814A6">
      <w:pPr>
        <w:spacing w:line="360" w:lineRule="auto"/>
        <w:jc w:val="center"/>
        <w:rPr>
          <w:rFonts w:ascii="宋体" w:hAnsi="宋体" w:eastAsia="宋体" w:cs="宋体"/>
          <w:b/>
          <w:color w:val="auto"/>
          <w:sz w:val="52"/>
          <w:szCs w:val="52"/>
          <w:highlight w:val="none"/>
        </w:rPr>
      </w:pPr>
    </w:p>
    <w:p w14:paraId="6A8FB4A3">
      <w:pPr>
        <w:spacing w:line="360" w:lineRule="auto"/>
        <w:rPr>
          <w:rFonts w:ascii="宋体" w:hAnsi="宋体" w:eastAsia="宋体" w:cs="宋体"/>
          <w:b/>
          <w:color w:val="auto"/>
          <w:sz w:val="52"/>
          <w:szCs w:val="52"/>
          <w:highlight w:val="none"/>
        </w:rPr>
      </w:pPr>
    </w:p>
    <w:p w14:paraId="521C329E">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19457A0F">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4</w:t>
      </w:r>
      <w:r>
        <w:rPr>
          <w:rFonts w:hint="eastAsia" w:ascii="宋体" w:hAnsi="宋体" w:eastAsia="宋体" w:cs="宋体"/>
          <w:b/>
          <w:color w:val="auto"/>
          <w:sz w:val="52"/>
          <w:szCs w:val="52"/>
          <w:highlight w:val="none"/>
        </w:rPr>
        <w:t>年</w:t>
      </w:r>
      <w:r>
        <w:rPr>
          <w:rFonts w:hint="eastAsia" w:ascii="宋体" w:hAnsi="宋体" w:eastAsia="宋体" w:cs="宋体"/>
          <w:b/>
          <w:color w:val="auto"/>
          <w:sz w:val="52"/>
          <w:szCs w:val="52"/>
          <w:highlight w:val="none"/>
          <w:lang w:val="en-US" w:eastAsia="zh-CN"/>
        </w:rPr>
        <w:t>12</w:t>
      </w:r>
      <w:r>
        <w:rPr>
          <w:rFonts w:hint="eastAsia" w:ascii="宋体" w:hAnsi="宋体" w:eastAsia="宋体" w:cs="宋体"/>
          <w:b/>
          <w:color w:val="auto"/>
          <w:sz w:val="52"/>
          <w:szCs w:val="52"/>
          <w:highlight w:val="none"/>
        </w:rPr>
        <w:t>月</w:t>
      </w:r>
    </w:p>
    <w:p w14:paraId="5C79309C">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387DEF65">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3246F2AA">
          <w:pPr>
            <w:pStyle w:val="36"/>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4B0D12D2">
          <w:pPr>
            <w:rPr>
              <w:rFonts w:ascii="宋体" w:hAnsi="宋体" w:eastAsia="宋体" w:cs="宋体"/>
              <w:color w:val="auto"/>
              <w:highlight w:val="none"/>
              <w:lang w:val="zh-CN"/>
            </w:rPr>
          </w:pPr>
        </w:p>
        <w:p w14:paraId="04C4BDBC">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4"/>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9FC3C9B">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4"/>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34B45B">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4"/>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D837E95">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4"/>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5195F7F">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4"/>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6719A2F">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竞标书</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_Toc115424830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10</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73076D12">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竞标人关于资格的声明函</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_Toc115424831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11</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0CEA7B07">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法定代表人授权委托书</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_Toc115424832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12</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4596573A">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竞标人承诺函</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_Toc115424833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13</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0BA50CCE">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开标一览表</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_Toc115424834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15</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2F5044AE">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诚信合作与公平竞争协议</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_Toc115424835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16</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29FF7B9E">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"_Toc115424836"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招竞标保密协议</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_Toc115424836 \h </w:instrText>
          </w:r>
          <w:r>
            <w:rPr>
              <w:rStyle w:val="24"/>
              <w:rFonts w:hint="eastAsia" w:ascii="宋体" w:hAnsi="宋体" w:eastAsia="宋体" w:cs="宋体"/>
              <w:caps/>
              <w:smallCaps w:val="0"/>
              <w:color w:val="auto"/>
              <w:sz w:val="28"/>
              <w:szCs w:val="28"/>
              <w:highlight w:val="none"/>
            </w:rPr>
            <w:fldChar w:fldCharType="separate"/>
          </w:r>
          <w:r>
            <w:rPr>
              <w:b/>
              <w:color w:val="auto"/>
              <w:highlight w:val="none"/>
            </w:rPr>
            <w:t>。</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3041654A">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"_Toc115424837"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采购合同</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_Toc115424837 \h </w:instrText>
          </w:r>
          <w:r>
            <w:rPr>
              <w:rStyle w:val="24"/>
              <w:rFonts w:hint="eastAsia" w:ascii="宋体" w:hAnsi="宋体" w:eastAsia="宋体" w:cs="宋体"/>
              <w:caps/>
              <w:smallCaps w:val="0"/>
              <w:color w:val="auto"/>
              <w:sz w:val="28"/>
              <w:szCs w:val="28"/>
              <w:highlight w:val="none"/>
            </w:rPr>
            <w:fldChar w:fldCharType="separate"/>
          </w:r>
          <w:r>
            <w:rPr>
              <w:b/>
              <w:color w:val="auto"/>
              <w:highlight w:val="none"/>
            </w:rPr>
            <w:t>。</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68A01747">
          <w:pPr>
            <w:pStyle w:val="17"/>
            <w:spacing w:line="480" w:lineRule="auto"/>
            <w:ind w:left="0"/>
            <w:rPr>
              <w:rFonts w:ascii="宋体" w:hAnsi="宋体" w:eastAsia="宋体" w:cs="宋体"/>
              <w:b w:val="0"/>
              <w:bCs w:val="0"/>
              <w:smallCaps w:val="0"/>
              <w:color w:val="auto"/>
              <w:sz w:val="22"/>
              <w:szCs w:val="24"/>
              <w:highlight w:val="none"/>
            </w:rPr>
          </w:pPr>
          <w:r>
            <w:rPr>
              <w:color w:val="auto"/>
              <w:highlight w:val="none"/>
            </w:rPr>
            <w:fldChar w:fldCharType="begin"/>
          </w:r>
          <w:r>
            <w:rPr>
              <w:color w:val="auto"/>
              <w:highlight w:val="none"/>
            </w:rPr>
            <w:instrText xml:space="preserve"> HYPERLINK \l "_Toc115424838"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《招标采购技术要求规范》详见技术附件</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end"/>
          </w:r>
        </w:p>
        <w:p w14:paraId="4D7CFA7B">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72678621">
      <w:pPr>
        <w:widowControl/>
        <w:snapToGrid w:val="0"/>
        <w:spacing w:line="360" w:lineRule="auto"/>
        <w:jc w:val="left"/>
        <w:rPr>
          <w:rFonts w:ascii="宋体" w:hAnsi="宋体" w:eastAsia="宋体" w:cs="宋体"/>
          <w:color w:val="auto"/>
          <w:sz w:val="28"/>
          <w:szCs w:val="28"/>
          <w:highlight w:val="none"/>
        </w:rPr>
      </w:pPr>
    </w:p>
    <w:p w14:paraId="553C2C82">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5F3225C3">
      <w:pPr>
        <w:widowControl/>
        <w:jc w:val="left"/>
        <w:rPr>
          <w:rFonts w:ascii="宋体" w:hAnsi="宋体" w:eastAsia="宋体" w:cs="宋体"/>
          <w:color w:val="auto"/>
          <w:sz w:val="24"/>
          <w:szCs w:val="28"/>
          <w:highlight w:val="none"/>
        </w:rPr>
      </w:pPr>
    </w:p>
    <w:p w14:paraId="7B6A2E46">
      <w:pPr>
        <w:pStyle w:val="29"/>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362580"/>
      <w:bookmarkStart w:id="1" w:name="_Toc115362483"/>
      <w:bookmarkStart w:id="2" w:name="_Toc115424825"/>
      <w:bookmarkStart w:id="3" w:name="_Toc115362799"/>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10042EF0">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w:t>
      </w:r>
      <w:r>
        <w:rPr>
          <w:rFonts w:hint="eastAsia" w:ascii="宋体" w:hAnsi="宋体" w:eastAsia="宋体" w:cs="宋体"/>
          <w:b w:val="0"/>
          <w:color w:val="auto"/>
          <w:sz w:val="21"/>
          <w:szCs w:val="22"/>
          <w:highlight w:val="none"/>
        </w:rPr>
        <w:t>HJT PVD Parts清洗</w:t>
      </w:r>
      <w:r>
        <w:rPr>
          <w:rFonts w:hint="eastAsia" w:ascii="宋体" w:hAnsi="宋体" w:eastAsia="宋体" w:cs="宋体"/>
          <w:b w:val="0"/>
          <w:color w:val="auto"/>
          <w:sz w:val="21"/>
          <w:szCs w:val="22"/>
          <w:highlight w:val="none"/>
          <w:lang w:val="en-US" w:eastAsia="zh-CN"/>
        </w:rPr>
        <w:t>项目</w:t>
      </w:r>
      <w:r>
        <w:rPr>
          <w:rFonts w:hint="eastAsia" w:ascii="宋体" w:hAnsi="宋体" w:eastAsia="宋体" w:cs="宋体"/>
          <w:color w:val="auto"/>
          <w:highlight w:val="none"/>
        </w:rPr>
        <w:t>”进行招标，具体内容如下：</w:t>
      </w:r>
    </w:p>
    <w:p w14:paraId="39515DA2">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4DF2DA4B">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HJT PVD Parts清洗项目</w:t>
      </w:r>
    </w:p>
    <w:p w14:paraId="64A9E7EA">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09AA4684">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6BBC9BC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2.1招标管理小组向有意参与竞标的企业以电子邮件方式发送竞争性谈判文件；</w:t>
      </w:r>
    </w:p>
    <w:p w14:paraId="43863F3B">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6AD36C49">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27E97D2D">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02F75EF0">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3、招标范围</w:t>
      </w:r>
    </w:p>
    <w:p w14:paraId="233D352A">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3C4D4A2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7EC38A68">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4C0CBDDE">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w:t>
      </w:r>
      <w:bookmarkStart w:id="49" w:name="_GoBack"/>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w:t>
      </w:r>
      <w:bookmarkEnd w:id="49"/>
      <w:r>
        <w:rPr>
          <w:rFonts w:hint="eastAsia" w:ascii="宋体" w:hAnsi="宋体" w:eastAsia="宋体" w:cs="宋体"/>
          <w:color w:val="auto"/>
          <w:highlight w:val="none"/>
        </w:rPr>
        <w:t>9点00分前（北京时间）前将竞标文件亲自送达至商务联系人处，逾期恕不接纳。</w:t>
      </w:r>
    </w:p>
    <w:p w14:paraId="5AAA05DE">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r>
        <w:rPr>
          <w:rFonts w:hint="eastAsia" w:ascii="宋体" w:hAnsi="宋体" w:eastAsia="宋体" w:cs="宋体"/>
          <w:color w:val="auto"/>
          <w:highlight w:val="none"/>
        </w:rPr>
        <w:t>】</w:t>
      </w:r>
    </w:p>
    <w:p w14:paraId="362359D7">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122E9867">
      <w:pPr>
        <w:spacing w:line="360" w:lineRule="auto"/>
        <w:rPr>
          <w:rFonts w:ascii="宋体" w:hAnsi="宋体" w:eastAsia="宋体" w:cs="宋体"/>
          <w:color w:val="auto"/>
          <w:highlight w:val="none"/>
        </w:rPr>
      </w:pPr>
      <w:r>
        <w:rPr>
          <w:rFonts w:hint="eastAsia" w:ascii="宋体" w:hAnsi="宋体" w:eastAsia="宋体" w:cs="宋体"/>
          <w:color w:val="auto"/>
          <w:highlight w:val="none"/>
        </w:rPr>
        <w:t>5.1开标时间为202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日上午9点00分，评标时间为202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w:t>
      </w:r>
    </w:p>
    <w:p w14:paraId="10863E7A">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5.2开、评标地点：四川省</w:t>
      </w:r>
      <w:r>
        <w:rPr>
          <w:rFonts w:hint="eastAsia" w:ascii="宋体" w:hAnsi="宋体" w:eastAsia="宋体" w:cs="宋体"/>
          <w:color w:val="auto"/>
          <w:highlight w:val="none"/>
          <w:lang w:val="en-US" w:eastAsia="zh-CN"/>
        </w:rPr>
        <w:t>眉山市丹棱县眉山琏升光伏科技有限公司</w:t>
      </w:r>
    </w:p>
    <w:p w14:paraId="7E6CF3CA">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2A63B4C3">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技术联系人：王瑜 </w:t>
      </w:r>
      <w:r>
        <w:rPr>
          <w:rFonts w:hint="eastAsia" w:ascii="宋体" w:hAnsi="宋体" w:eastAsia="宋体" w:cs="宋体"/>
          <w:color w:val="auto"/>
          <w:sz w:val="21"/>
          <w:szCs w:val="22"/>
          <w:highlight w:val="none"/>
        </w:rPr>
        <w:t>18628327076</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wangy@leascend.com</w:t>
      </w:r>
    </w:p>
    <w:p w14:paraId="0B785D43">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杨超</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13408453319</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yangc01</w:t>
      </w:r>
      <w:r>
        <w:rPr>
          <w:rFonts w:hint="eastAsia" w:ascii="宋体" w:hAnsi="宋体" w:eastAsia="宋体" w:cs="宋体"/>
          <w:color w:val="auto"/>
          <w:highlight w:val="none"/>
        </w:rPr>
        <w:t>@Leascend；</w:t>
      </w:r>
    </w:p>
    <w:p w14:paraId="47F8FE89">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585642D6">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362800"/>
      <w:bookmarkStart w:id="7" w:name="_Toc115362484"/>
      <w:bookmarkStart w:id="8" w:name="_Toc115424826"/>
      <w:bookmarkStart w:id="9" w:name="_Hlk115359833"/>
      <w:bookmarkStart w:id="10" w:name="_Toc115362581"/>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55CB8E9F">
      <w:pPr>
        <w:pStyle w:val="31"/>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12E6993B">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C7A4C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2E59C98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061BBD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2D62C83C">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C99F51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5D80FB3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2EF7981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3B8A3C66">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68B8BF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6B39C7A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599DCA5D">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HJT PVD Parts清洗项目</w:t>
            </w:r>
          </w:p>
        </w:tc>
      </w:tr>
      <w:tr w14:paraId="10017698">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E99E00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715B3F1D">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007B3D73">
            <w:pPr>
              <w:widowControl/>
              <w:jc w:val="left"/>
              <w:rPr>
                <w:rFonts w:hint="default" w:ascii="宋体" w:hAnsi="宋体" w:cs="宋体" w:eastAsiaTheme="minorEastAsia"/>
                <w:color w:val="auto"/>
                <w:highlight w:val="none"/>
                <w:lang w:val="en-US" w:eastAsia="zh-CN"/>
              </w:rPr>
            </w:pPr>
            <w:r>
              <w:rPr>
                <w:rFonts w:hint="eastAsia" w:ascii="宋体" w:hAnsi="宋体" w:eastAsia="宋体" w:cs="宋体"/>
                <w:color w:val="auto"/>
                <w:szCs w:val="21"/>
                <w:highlight w:val="none"/>
              </w:rPr>
              <w:t>具体清单详</w:t>
            </w:r>
            <w:r>
              <w:rPr>
                <w:rFonts w:hint="eastAsia" w:ascii="宋体" w:hAnsi="宋体" w:eastAsia="宋体" w:cs="宋体"/>
                <w:color w:val="auto"/>
                <w:szCs w:val="21"/>
                <w:highlight w:val="none"/>
                <w:lang w:val="en-US" w:eastAsia="zh-CN"/>
              </w:rPr>
              <w:t>见</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w:t>
            </w:r>
            <w:r>
              <w:rPr>
                <w:rFonts w:hint="eastAsia"/>
                <w:highlight w:val="none"/>
                <w:lang w:val="en-US" w:eastAsia="zh-CN"/>
              </w:rPr>
              <w:t>开标一览表</w:t>
            </w:r>
          </w:p>
        </w:tc>
      </w:tr>
      <w:tr w14:paraId="06502ED4">
        <w:tblPrEx>
          <w:tblCellMar>
            <w:top w:w="0" w:type="dxa"/>
            <w:left w:w="108" w:type="dxa"/>
            <w:bottom w:w="0" w:type="dxa"/>
            <w:right w:w="108" w:type="dxa"/>
          </w:tblCellMar>
        </w:tblPrEx>
        <w:trPr>
          <w:trHeight w:val="90" w:hRule="atLeast"/>
        </w:trPr>
        <w:tc>
          <w:tcPr>
            <w:tcW w:w="851" w:type="dxa"/>
            <w:vMerge w:val="restart"/>
            <w:tcBorders>
              <w:top w:val="nil"/>
              <w:left w:val="single" w:color="auto" w:sz="4" w:space="0"/>
              <w:right w:val="single" w:color="auto" w:sz="4" w:space="0"/>
            </w:tcBorders>
            <w:shd w:val="clear" w:color="auto" w:fill="auto"/>
            <w:vAlign w:val="center"/>
          </w:tcPr>
          <w:p w14:paraId="18359DA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601F793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实施周期</w:t>
            </w:r>
          </w:p>
          <w:p w14:paraId="451EF594">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交期</w:t>
            </w:r>
          </w:p>
        </w:tc>
        <w:tc>
          <w:tcPr>
            <w:tcW w:w="7796" w:type="dxa"/>
            <w:tcBorders>
              <w:top w:val="nil"/>
              <w:left w:val="nil"/>
              <w:bottom w:val="single" w:color="auto" w:sz="4" w:space="0"/>
              <w:right w:val="single" w:color="auto" w:sz="4" w:space="0"/>
            </w:tcBorders>
            <w:shd w:val="clear" w:color="auto" w:fill="auto"/>
            <w:vAlign w:val="center"/>
          </w:tcPr>
          <w:p w14:paraId="227F8AB8">
            <w:pPr>
              <w:numPr>
                <w:ilvl w:val="0"/>
                <w:numId w:val="0"/>
              </w:numPr>
              <w:snapToGrid/>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签约周期1年，</w:t>
            </w:r>
            <w:r>
              <w:rPr>
                <w:rFonts w:hint="eastAsia" w:ascii="宋体" w:hAnsi="宋体" w:eastAsia="宋体" w:cs="宋体"/>
                <w:color w:val="auto"/>
                <w:szCs w:val="22"/>
                <w:highlight w:val="none"/>
                <w:lang w:val="en-US" w:eastAsia="zh-CN"/>
              </w:rPr>
              <w:t>从买方下订单采购日起(即Parts部件从拆机开始计算)，载板卖方需要6天内完成运输、清洗、检验和返回工厂；防着板需要14天内完成拆卸后的运输、清洗、检验和返回工厂。</w:t>
            </w:r>
          </w:p>
        </w:tc>
      </w:tr>
      <w:tr w14:paraId="139422F4">
        <w:tblPrEx>
          <w:tblCellMar>
            <w:top w:w="0" w:type="dxa"/>
            <w:left w:w="108" w:type="dxa"/>
            <w:bottom w:w="0" w:type="dxa"/>
            <w:right w:w="108" w:type="dxa"/>
          </w:tblCellMar>
        </w:tblPrEx>
        <w:trPr>
          <w:trHeight w:val="90" w:hRule="atLeast"/>
        </w:trPr>
        <w:tc>
          <w:tcPr>
            <w:tcW w:w="851" w:type="dxa"/>
            <w:vMerge w:val="continue"/>
            <w:tcBorders>
              <w:left w:val="single" w:color="auto" w:sz="4" w:space="0"/>
              <w:bottom w:val="single" w:color="auto" w:sz="4" w:space="0"/>
              <w:right w:val="single" w:color="auto" w:sz="4" w:space="0"/>
            </w:tcBorders>
            <w:shd w:val="clear" w:color="auto" w:fill="auto"/>
            <w:vAlign w:val="center"/>
          </w:tcPr>
          <w:p w14:paraId="2E2E40AF">
            <w:pPr>
              <w:snapToGrid w:val="0"/>
              <w:spacing w:line="360" w:lineRule="auto"/>
              <w:jc w:val="center"/>
              <w:rPr>
                <w:rFonts w:hint="eastAsia" w:ascii="宋体" w:hAnsi="宋体" w:eastAsia="宋体" w:cs="宋体"/>
                <w:color w:val="auto"/>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0625665">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回收标准</w:t>
            </w:r>
          </w:p>
        </w:tc>
        <w:tc>
          <w:tcPr>
            <w:tcW w:w="7796" w:type="dxa"/>
            <w:tcBorders>
              <w:top w:val="nil"/>
              <w:left w:val="nil"/>
              <w:bottom w:val="single" w:color="auto" w:sz="4" w:space="0"/>
              <w:right w:val="single" w:color="auto" w:sz="4" w:space="0"/>
            </w:tcBorders>
            <w:shd w:val="clear" w:color="auto" w:fill="auto"/>
            <w:vAlign w:val="center"/>
          </w:tcPr>
          <w:p w14:paraId="647801F1">
            <w:pPr>
              <w:numPr>
                <w:ilvl w:val="0"/>
                <w:numId w:val="0"/>
              </w:numPr>
              <w:snapToGrid/>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Cs w:val="22"/>
                <w:highlight w:val="none"/>
                <w:lang w:val="en-US" w:eastAsia="zh-CN"/>
              </w:rPr>
              <w:t>ITO回收率要求：按照行业规范清洗后回收率不低于70%（计算按照称重计量法），元素回收率不低于70%（具体以现场实际洽谈为准）</w:t>
            </w:r>
          </w:p>
        </w:tc>
      </w:tr>
      <w:tr w14:paraId="3600602C">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D54E4B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0AA881E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76A8B5CE">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全部银行承兑（乐山市商业银行，不超过6个月）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季</w:t>
            </w:r>
            <w:r>
              <w:rPr>
                <w:rFonts w:hint="eastAsia" w:ascii="宋体" w:hAnsi="宋体" w:eastAsia="宋体" w:cs="宋体"/>
                <w:color w:val="auto"/>
                <w:highlight w:val="none"/>
                <w:lang w:val="zh-CN" w:eastAsia="zh-CN"/>
              </w:rPr>
              <w:t>付，每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并于结算金额确认后90日内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每次付款前应向投标人开具足额增值税专用发票。具体付款方式以现场洽谈为准。</w:t>
            </w:r>
          </w:p>
        </w:tc>
      </w:tr>
      <w:tr w14:paraId="356148C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6611B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2A9A7FC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665FF82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188B0304">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A7033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327FAA8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7E9D348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签订框架合同，每月以订单形式下单，承包方式固定单价，服务费单价包含竞标人履行本合同相关义务产生的全部费用</w:t>
            </w:r>
            <w:r>
              <w:rPr>
                <w:rFonts w:hint="eastAsia" w:ascii="宋体" w:hAnsi="宋体" w:eastAsia="宋体" w:cs="宋体"/>
                <w:color w:val="auto"/>
                <w:szCs w:val="21"/>
                <w:highlight w:val="none"/>
              </w:rPr>
              <w:t>；</w:t>
            </w:r>
          </w:p>
        </w:tc>
      </w:tr>
      <w:tr w14:paraId="07FCAAD3">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67875A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30BF2B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7D86F8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6391C7EF">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1D35E5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197558F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065D6AC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就分标和总标分别报价。</w:t>
            </w:r>
          </w:p>
        </w:tc>
      </w:tr>
      <w:tr w14:paraId="3AC42A6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E2B2A6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46CC56A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02832B4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auto"/>
                <w:szCs w:val="21"/>
                <w:highlight w:val="none"/>
              </w:rPr>
              <w:t>。</w:t>
            </w:r>
          </w:p>
        </w:tc>
      </w:tr>
      <w:tr w14:paraId="3AFA18E3">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93FF26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7AE37C6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62BF57FF">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3B8469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0ABFF9D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3FC3B85E">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081B1EC">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127A3293">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1A7ED27D">
            <w:pPr>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B145EB8">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BA3C30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5CB64C7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0790063A">
            <w:pPr>
              <w:snapToGrid w:val="0"/>
              <w:spacing w:line="360" w:lineRule="auto"/>
              <w:rPr>
                <w:rFonts w:hint="eastAsia" w:ascii="宋体" w:hAnsi="宋体" w:eastAsia="宋体" w:cs="宋体"/>
                <w:color w:val="auto"/>
                <w:szCs w:val="21"/>
                <w:highlight w:val="none"/>
              </w:rPr>
            </w:pPr>
          </w:p>
        </w:tc>
      </w:tr>
      <w:tr w14:paraId="0FDEB6E2">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A0F728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235D7AF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4527820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本项目履约保证金（履约保函）5万元,中标单位投标保证金可转为履约保证金。</w:t>
            </w:r>
          </w:p>
          <w:p w14:paraId="60F799B6">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为保证合同正常履约，竞标人应提供必要的保障措施（保障措施可采用履约保证金或保函方式，具体金额及方式由招标方决定或现场谈判为准）。</w:t>
            </w:r>
          </w:p>
          <w:p w14:paraId="48EEEF8E">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1.竞标保证金直接转为履约保证金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5D589D5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2.履约保证金退还时间为</w:t>
            </w:r>
            <w:r>
              <w:rPr>
                <w:rFonts w:hint="eastAsia" w:ascii="宋体" w:hAnsi="宋体" w:eastAsia="宋体" w:cs="宋体"/>
                <w:color w:val="auto"/>
                <w:szCs w:val="21"/>
                <w:highlight w:val="none"/>
                <w:lang w:val="en-US" w:eastAsia="zh-CN"/>
              </w:rPr>
              <w:t>框架协议履行完毕且服务经甲方验收合格后</w:t>
            </w:r>
            <w:r>
              <w:rPr>
                <w:rFonts w:hint="eastAsia" w:ascii="宋体" w:hAnsi="宋体" w:eastAsia="宋体" w:cs="宋体"/>
                <w:color w:val="auto"/>
                <w:szCs w:val="21"/>
                <w:highlight w:val="none"/>
              </w:rPr>
              <w:t>。</w:t>
            </w:r>
          </w:p>
        </w:tc>
      </w:tr>
      <w:tr w14:paraId="74CC1668">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C0CC97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6A7E6E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27EBD9E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竞标方向招标方提供的</w:t>
            </w:r>
            <w:r>
              <w:rPr>
                <w:rFonts w:hint="eastAsia" w:ascii="宋体" w:hAnsi="宋体" w:eastAsia="宋体" w:cs="宋体"/>
                <w:color w:val="auto"/>
                <w:szCs w:val="21"/>
                <w:highlight w:val="none"/>
                <w:lang w:val="en-US" w:eastAsia="zh-CN"/>
              </w:rPr>
              <w:t>产品或服务</w:t>
            </w:r>
            <w:r>
              <w:rPr>
                <w:rFonts w:hint="eastAsia" w:ascii="宋体" w:hAnsi="宋体" w:eastAsia="宋体" w:cs="宋体"/>
                <w:color w:val="auto"/>
                <w:szCs w:val="21"/>
                <w:highlight w:val="none"/>
              </w:rPr>
              <w:t>在全球范围内没有侵害任何第三方的知识产权（包括但不限于专利、商标、版权或其他知识产权）。如果竞标方提供的</w:t>
            </w:r>
            <w:r>
              <w:rPr>
                <w:rFonts w:hint="eastAsia" w:ascii="宋体" w:hAnsi="宋体" w:eastAsia="宋体" w:cs="宋体"/>
                <w:color w:val="auto"/>
                <w:szCs w:val="21"/>
                <w:highlight w:val="none"/>
                <w:lang w:val="en-US" w:eastAsia="zh-CN"/>
              </w:rPr>
              <w:t>产品或服务</w:t>
            </w:r>
            <w:r>
              <w:rPr>
                <w:rFonts w:hint="eastAsia" w:ascii="宋体" w:hAnsi="宋体" w:eastAsia="宋体" w:cs="宋体"/>
                <w:color w:val="auto"/>
                <w:szCs w:val="21"/>
                <w:highlight w:val="none"/>
              </w:rPr>
              <w:t>由于竞标方存在侵权行为，其带来的所有法律责任及经济损失，由竞标方负责。</w:t>
            </w:r>
          </w:p>
          <w:p w14:paraId="4632AAC4">
            <w:pPr>
              <w:snapToGrid w:val="0"/>
              <w:spacing w:line="360" w:lineRule="auto"/>
              <w:rPr>
                <w:color w:val="auto"/>
                <w:highlight w:val="none"/>
              </w:rPr>
            </w:pPr>
            <w:r>
              <w:rPr>
                <w:rFonts w:hint="eastAsia" w:ascii="宋体" w:hAnsi="宋体" w:eastAsia="宋体" w:cs="宋体"/>
                <w:color w:val="auto"/>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7773A913">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3061E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540BC87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47C13C2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1294074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1、本招标须知表中内容与招标文件其他地方不一致或相矛盾时，以本须知表为准。</w:t>
            </w:r>
          </w:p>
          <w:p w14:paraId="162EBA5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1B8B80C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14:paraId="02CE64E7">
      <w:pPr>
        <w:pStyle w:val="31"/>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20E33839">
      <w:pPr>
        <w:pStyle w:val="30"/>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6A37F1DC">
      <w:pPr>
        <w:pStyle w:val="30"/>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14:paraId="2BBB73C7">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011EC3BE">
      <w:pPr>
        <w:pStyle w:val="30"/>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5D844F8B">
      <w:pPr>
        <w:pStyle w:val="30"/>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0386B669">
      <w:pPr>
        <w:pStyle w:val="30"/>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17FF5B58">
      <w:pPr>
        <w:pStyle w:val="30"/>
        <w:snapToGrid w:val="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不得有串标、虚假陈述、伪造变造文件等欺诈行为，否则取消竞标资格。</w:t>
      </w:r>
    </w:p>
    <w:p w14:paraId="4CD4BD25">
      <w:pPr>
        <w:pStyle w:val="31"/>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0346DC0B">
      <w:pPr>
        <w:pStyle w:val="30"/>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2FBB3634">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317E635D">
      <w:pPr>
        <w:pStyle w:val="30"/>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06ADF3FC">
      <w:pPr>
        <w:pStyle w:val="30"/>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6D1BFFF3">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703361EC">
      <w:pPr>
        <w:pStyle w:val="30"/>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0D2A35B8">
      <w:pPr>
        <w:pStyle w:val="30"/>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2D7E8C26">
      <w:pPr>
        <w:pStyle w:val="30"/>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475A3B2A">
      <w:pPr>
        <w:pStyle w:val="30"/>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2DAFF84D">
      <w:pPr>
        <w:pStyle w:val="30"/>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w:t>
      </w:r>
      <w:r>
        <w:rPr>
          <w:rFonts w:hint="eastAsia" w:ascii="宋体" w:hAnsi="宋体" w:cs="宋体"/>
          <w:b/>
          <w:bCs/>
          <w:color w:val="auto"/>
          <w:highlight w:val="none"/>
        </w:rPr>
        <w:t>附件10</w:t>
      </w:r>
      <w:r>
        <w:rPr>
          <w:rFonts w:hint="eastAsia" w:ascii="宋体" w:hAnsi="宋体" w:cs="宋体"/>
          <w:color w:val="auto"/>
          <w:highlight w:val="none"/>
        </w:rPr>
        <w:t>）。</w:t>
      </w:r>
    </w:p>
    <w:p w14:paraId="7542D625">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51F28FA7">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7CE75442">
      <w:pPr>
        <w:pStyle w:val="30"/>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26D7B56B">
      <w:pPr>
        <w:pStyle w:val="30"/>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56DEE9DD">
      <w:pPr>
        <w:pStyle w:val="30"/>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418BBA20">
      <w:pPr>
        <w:pStyle w:val="30"/>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144FE1F9">
      <w:pPr>
        <w:pStyle w:val="30"/>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521F61FA">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477F15EC">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cs="宋体"/>
          <w:color w:val="auto"/>
          <w:highlight w:val="none"/>
        </w:rPr>
        <w:t>份能证明业绩的有效证明，如：合同、中标通知书或使用单位评价等）；</w:t>
      </w:r>
    </w:p>
    <w:p w14:paraId="55CBF994">
      <w:pPr>
        <w:pStyle w:val="30"/>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177652DF">
      <w:pPr>
        <w:pStyle w:val="30"/>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4DA6A0CA">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5A523A0C">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39DA9361">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26830CCA">
      <w:pPr>
        <w:pStyle w:val="30"/>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351C4322">
      <w:pPr>
        <w:pStyle w:val="30"/>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59045F61">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2FDF422F">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2F7314B1">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272B94D5">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77A8B5B1">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0FED1A64">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38A6A567">
      <w:pPr>
        <w:pStyle w:val="30"/>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334EF461">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359B1C3F">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14CAC7DE">
      <w:pPr>
        <w:pStyle w:val="30"/>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4C3B6F47">
      <w:pPr>
        <w:pStyle w:val="30"/>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405F6118">
      <w:pPr>
        <w:pStyle w:val="30"/>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62F775F4">
      <w:pPr>
        <w:pStyle w:val="30"/>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13E919B3">
      <w:pPr>
        <w:pStyle w:val="30"/>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4A7FF1B9">
      <w:pPr>
        <w:pStyle w:val="30"/>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5B7D5C00">
      <w:pPr>
        <w:pStyle w:val="30"/>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38BF7626">
      <w:pPr>
        <w:pStyle w:val="30"/>
        <w:ind w:firstLine="0" w:firstLineChars="0"/>
        <w:rPr>
          <w:rFonts w:ascii="宋体" w:hAnsi="宋体" w:cs="宋体"/>
          <w:color w:val="auto"/>
          <w:highlight w:val="none"/>
        </w:rPr>
      </w:pPr>
      <w:r>
        <w:rPr>
          <w:rFonts w:hint="eastAsia" w:ascii="宋体" w:hAnsi="宋体" w:cs="宋体"/>
          <w:color w:val="auto"/>
          <w:highlight w:val="none"/>
        </w:rPr>
        <w:t>4.3.4与本标项其他投标人的投标文件全部或部分均由同一个单位或者同一个人编制的；</w:t>
      </w:r>
    </w:p>
    <w:p w14:paraId="50768E53">
      <w:pPr>
        <w:pStyle w:val="30"/>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63C221D6">
      <w:pPr>
        <w:pStyle w:val="30"/>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1700D770">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345E4362">
      <w:pPr>
        <w:pStyle w:val="30"/>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3179118F">
      <w:pPr>
        <w:pStyle w:val="30"/>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49EB0813">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3D72BED0">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69B673ED">
      <w:pPr>
        <w:pStyle w:val="30"/>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54A6BE99">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08CF49C6">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461F4BAD">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5154BAB3">
      <w:pPr>
        <w:pStyle w:val="30"/>
        <w:ind w:firstLine="0" w:firstLineChars="0"/>
        <w:rPr>
          <w:rFonts w:ascii="宋体" w:hAnsi="宋体" w:cs="宋体"/>
          <w:color w:val="auto"/>
          <w:szCs w:val="21"/>
          <w:highlight w:val="none"/>
        </w:rPr>
      </w:pPr>
    </w:p>
    <w:p w14:paraId="651F15C0">
      <w:pPr>
        <w:pStyle w:val="30"/>
        <w:snapToGrid w:val="0"/>
        <w:ind w:firstLine="0" w:firstLineChars="0"/>
        <w:rPr>
          <w:rFonts w:ascii="宋体" w:hAnsi="宋体" w:cs="宋体"/>
          <w:color w:val="auto"/>
          <w:highlight w:val="none"/>
        </w:rPr>
      </w:pPr>
    </w:p>
    <w:p w14:paraId="51F05C96">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7BB1EFD">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485"/>
      <w:bookmarkStart w:id="12" w:name="_Toc115362582"/>
      <w:bookmarkStart w:id="13" w:name="_Toc115424827"/>
      <w:bookmarkStart w:id="14" w:name="_Toc115362801"/>
      <w:r>
        <w:rPr>
          <w:rFonts w:hint="eastAsia" w:ascii="宋体" w:hAnsi="宋体" w:eastAsia="宋体" w:cs="宋体"/>
          <w:b/>
          <w:bCs/>
          <w:color w:val="auto"/>
          <w:sz w:val="32"/>
          <w:szCs w:val="32"/>
          <w:highlight w:val="none"/>
        </w:rPr>
        <w:t>开标、评标须知</w:t>
      </w:r>
      <w:bookmarkEnd w:id="11"/>
      <w:bookmarkEnd w:id="12"/>
      <w:bookmarkEnd w:id="13"/>
      <w:bookmarkEnd w:id="14"/>
    </w:p>
    <w:p w14:paraId="4BB0C9D6">
      <w:pPr>
        <w:pStyle w:val="31"/>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186A8093">
      <w:pPr>
        <w:pStyle w:val="30"/>
        <w:ind w:firstLineChars="0"/>
        <w:rPr>
          <w:rFonts w:ascii="宋体" w:hAnsi="宋体" w:cs="宋体"/>
          <w:color w:val="auto"/>
          <w:highlight w:val="none"/>
        </w:rPr>
      </w:pPr>
      <w:r>
        <w:rPr>
          <w:rFonts w:hint="eastAsia" w:ascii="宋体" w:hAnsi="宋体" w:cs="宋体"/>
          <w:color w:val="auto"/>
          <w:highlight w:val="none"/>
        </w:rPr>
        <w:t xml:space="preserve">1.1时间： </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日</w:t>
      </w:r>
      <w:r>
        <w:rPr>
          <w:rFonts w:hint="eastAsia" w:ascii="宋体" w:hAnsi="宋体" w:cs="宋体"/>
          <w:color w:val="auto"/>
          <w:highlight w:val="none"/>
        </w:rPr>
        <w:t>上午9点00分（北京时间）</w:t>
      </w:r>
    </w:p>
    <w:p w14:paraId="010E580C">
      <w:pPr>
        <w:pStyle w:val="31"/>
        <w:ind w:firstLine="210" w:firstLineChars="100"/>
        <w:outlineLvl w:val="1"/>
        <w:rPr>
          <w:rFonts w:hint="eastAsia" w:ascii="宋体" w:hAnsi="宋体" w:cs="宋体"/>
          <w:b w:val="0"/>
          <w:bCs/>
          <w:color w:val="auto"/>
          <w:highlight w:val="none"/>
        </w:rPr>
      </w:pPr>
      <w:r>
        <w:rPr>
          <w:rFonts w:hint="eastAsia" w:ascii="宋体" w:hAnsi="宋体" w:cs="宋体"/>
          <w:b w:val="0"/>
          <w:bCs/>
          <w:color w:val="auto"/>
          <w:highlight w:val="none"/>
        </w:rPr>
        <w:t>1.2地点：</w:t>
      </w:r>
      <w:r>
        <w:rPr>
          <w:rFonts w:hint="eastAsia" w:ascii="宋体" w:hAnsi="宋体" w:eastAsia="宋体" w:cs="宋体"/>
          <w:b w:val="0"/>
          <w:bCs/>
          <w:color w:val="auto"/>
          <w:highlight w:val="none"/>
        </w:rPr>
        <w:t>四川省</w:t>
      </w:r>
      <w:r>
        <w:rPr>
          <w:rFonts w:hint="eastAsia" w:ascii="宋体" w:hAnsi="宋体" w:cs="宋体"/>
          <w:b w:val="0"/>
          <w:bCs/>
          <w:color w:val="auto"/>
          <w:highlight w:val="none"/>
          <w:lang w:val="en-US" w:eastAsia="zh-CN"/>
        </w:rPr>
        <w:t>眉山市丹棱县眉山琏升光伏科技有限公司</w:t>
      </w:r>
      <w:r>
        <w:rPr>
          <w:rFonts w:hint="eastAsia" w:ascii="宋体" w:hAnsi="宋体" w:eastAsia="宋体" w:cs="宋体"/>
          <w:b w:val="0"/>
          <w:bCs/>
          <w:color w:val="auto"/>
          <w:highlight w:val="none"/>
        </w:rPr>
        <w:t>。</w:t>
      </w:r>
    </w:p>
    <w:p w14:paraId="64F9B653">
      <w:pPr>
        <w:pStyle w:val="31"/>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79458C5F">
      <w:pPr>
        <w:pStyle w:val="30"/>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648BF54D">
      <w:pPr>
        <w:pStyle w:val="30"/>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58B6A6FD">
      <w:pPr>
        <w:pStyle w:val="30"/>
        <w:ind w:firstLineChars="0"/>
        <w:rPr>
          <w:rFonts w:ascii="宋体" w:hAnsi="宋体" w:cs="宋体"/>
          <w:color w:val="auto"/>
          <w:highlight w:val="none"/>
        </w:rPr>
      </w:pPr>
      <w:r>
        <w:rPr>
          <w:rFonts w:hint="eastAsia" w:ascii="宋体" w:hAnsi="宋体" w:cs="宋体"/>
          <w:color w:val="auto"/>
          <w:highlight w:val="none"/>
        </w:rPr>
        <w:t>2.3评标程序</w:t>
      </w:r>
    </w:p>
    <w:p w14:paraId="2B077737">
      <w:pPr>
        <w:pStyle w:val="30"/>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024BB297">
      <w:pPr>
        <w:pStyle w:val="30"/>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459214CD">
      <w:pPr>
        <w:pStyle w:val="30"/>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5578B1D1">
      <w:pPr>
        <w:pStyle w:val="30"/>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59568CC6">
      <w:pPr>
        <w:pStyle w:val="30"/>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24C816EC">
      <w:pPr>
        <w:pStyle w:val="30"/>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21BE11E9">
      <w:pPr>
        <w:pStyle w:val="30"/>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42EEDFD0">
      <w:pPr>
        <w:pStyle w:val="30"/>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57E7B9A8">
      <w:pPr>
        <w:pStyle w:val="30"/>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132A968A">
      <w:pPr>
        <w:pStyle w:val="30"/>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5788A29C">
      <w:pPr>
        <w:pStyle w:val="30"/>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6A3AB2DB">
      <w:pPr>
        <w:pStyle w:val="31"/>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19557B9E">
      <w:pPr>
        <w:pStyle w:val="30"/>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3.1评标小组成员经过竞标文件审查及内容质询后，对竞标单位的方案、竞标报价、性能描述、售后服务及资质等方面采用综合评价法评标。</w:t>
      </w:r>
    </w:p>
    <w:p w14:paraId="595C9CF7">
      <w:pPr>
        <w:pStyle w:val="30"/>
        <w:ind w:firstLineChars="0"/>
        <w:outlineLvl w:val="2"/>
        <w:rPr>
          <w:rFonts w:ascii="宋体" w:hAnsi="宋体" w:cs="宋体"/>
          <w:color w:val="auto"/>
          <w:highlight w:val="none"/>
        </w:rPr>
      </w:pPr>
      <w:r>
        <w:rPr>
          <w:rFonts w:hint="eastAsia" w:ascii="宋体" w:hAnsi="宋体" w:cs="宋体"/>
          <w:color w:val="auto"/>
          <w:highlight w:val="none"/>
        </w:rPr>
        <w:t>3.2结标</w:t>
      </w:r>
    </w:p>
    <w:p w14:paraId="0C60E5CA">
      <w:pPr>
        <w:pStyle w:val="30"/>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7E429252">
      <w:pPr>
        <w:pStyle w:val="30"/>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63AD1172">
      <w:pPr>
        <w:pStyle w:val="30"/>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731909F1">
      <w:pPr>
        <w:pStyle w:val="31"/>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7F3DC1C3">
      <w:pPr>
        <w:pStyle w:val="30"/>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6A78BC6A">
      <w:pPr>
        <w:pStyle w:val="31"/>
        <w:numPr>
          <w:ilvl w:val="-1"/>
          <w:numId w:val="0"/>
        </w:numPr>
        <w:ind w:left="0"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授予合同</w:t>
      </w:r>
    </w:p>
    <w:p w14:paraId="74C35625">
      <w:pPr>
        <w:pStyle w:val="30"/>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59542A56">
      <w:pPr>
        <w:pStyle w:val="30"/>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3D149A9A">
      <w:pPr>
        <w:pStyle w:val="30"/>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w:t>
      </w:r>
      <w:r>
        <w:rPr>
          <w:rFonts w:hint="eastAsia" w:ascii="宋体" w:hAnsi="宋体" w:cs="宋体"/>
          <w:color w:val="auto"/>
          <w:highlight w:val="none"/>
          <w:lang w:val="en-US" w:eastAsia="zh-CN"/>
        </w:rPr>
        <w:t>服务</w:t>
      </w:r>
      <w:r>
        <w:rPr>
          <w:rFonts w:hint="eastAsia" w:ascii="宋体" w:hAnsi="宋体" w:cs="宋体"/>
          <w:color w:val="auto"/>
          <w:highlight w:val="none"/>
        </w:rPr>
        <w:t>范围等内容与竞争性谈判文件、投标文件、澄清文件等相关文件有任何实质性改变，如果上述内容发生重大变动，且不符合招标人的要求时，招标人有权终止与中标人签约，且不承担任何违约或缔约过失责任。</w:t>
      </w:r>
    </w:p>
    <w:p w14:paraId="14268D7F">
      <w:pPr>
        <w:pStyle w:val="30"/>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0ADBD03E">
      <w:pPr>
        <w:pStyle w:val="30"/>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4C9763B1">
      <w:pPr>
        <w:pStyle w:val="30"/>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3EBB8829">
      <w:pPr>
        <w:pStyle w:val="30"/>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3EAB1CDA">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E7E82B1">
      <w:pPr>
        <w:pStyle w:val="29"/>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583"/>
      <w:bookmarkStart w:id="16" w:name="_Toc115362486"/>
      <w:bookmarkStart w:id="17" w:name="_Toc115424828"/>
      <w:bookmarkStart w:id="18" w:name="_Toc115362802"/>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392B23CB">
      <w:pPr>
        <w:widowControl/>
        <w:snapToGrid w:val="0"/>
        <w:spacing w:line="360" w:lineRule="auto"/>
        <w:jc w:val="left"/>
        <w:rPr>
          <w:rFonts w:hint="eastAsia" w:ascii="宋体" w:hAnsi="宋体" w:eastAsia="宋体" w:cs="宋体"/>
          <w:b w:val="0"/>
          <w:bCs w:val="0"/>
          <w:color w:val="auto"/>
          <w:sz w:val="21"/>
          <w:szCs w:val="22"/>
          <w:highlight w:val="none"/>
        </w:rPr>
      </w:pPr>
      <w:r>
        <w:rPr>
          <w:rFonts w:hint="eastAsia" w:ascii="宋体" w:hAnsi="宋体" w:eastAsia="宋体" w:cs="宋体"/>
          <w:color w:val="auto"/>
          <w:highlight w:val="none"/>
          <w:lang w:val="en-US" w:eastAsia="zh-CN"/>
        </w:rPr>
        <w:t>详见《</w:t>
      </w:r>
      <w:r>
        <w:rPr>
          <w:rFonts w:hint="eastAsia" w:ascii="宋体" w:hAnsi="宋体" w:eastAsia="宋体" w:cs="宋体"/>
          <w:b w:val="0"/>
          <w:color w:val="auto"/>
          <w:sz w:val="21"/>
          <w:szCs w:val="22"/>
          <w:highlight w:val="none"/>
        </w:rPr>
        <w:t>HJT PVD Parts清洗招标采购技术要求规范</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 w:val="21"/>
          <w:szCs w:val="22"/>
          <w:highlight w:val="none"/>
        </w:rPr>
        <w:br w:type="page"/>
      </w:r>
    </w:p>
    <w:p w14:paraId="62BC902E">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362803"/>
      <w:bookmarkStart w:id="20" w:name="_Toc115362487"/>
      <w:bookmarkStart w:id="21" w:name="_Toc115362584"/>
      <w:bookmarkStart w:id="22" w:name="_Toc115424829"/>
      <w:r>
        <w:rPr>
          <w:rFonts w:hint="eastAsia" w:ascii="宋体" w:hAnsi="宋体" w:eastAsia="宋体" w:cs="宋体"/>
          <w:b/>
          <w:bCs/>
          <w:color w:val="auto"/>
          <w:sz w:val="32"/>
          <w:szCs w:val="32"/>
          <w:highlight w:val="none"/>
        </w:rPr>
        <w:t>附件</w:t>
      </w:r>
      <w:bookmarkEnd w:id="19"/>
      <w:bookmarkEnd w:id="20"/>
      <w:bookmarkEnd w:id="21"/>
      <w:bookmarkEnd w:id="22"/>
    </w:p>
    <w:p w14:paraId="1FDA9091">
      <w:pPr>
        <w:pStyle w:val="31"/>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0F0724C7">
      <w:pPr>
        <w:pStyle w:val="30"/>
        <w:ind w:firstLine="643"/>
        <w:jc w:val="center"/>
        <w:outlineLvl w:val="1"/>
        <w:rPr>
          <w:rFonts w:ascii="宋体" w:hAnsi="宋体" w:cs="宋体"/>
          <w:b/>
          <w:color w:val="auto"/>
          <w:sz w:val="32"/>
          <w:szCs w:val="32"/>
          <w:highlight w:val="none"/>
        </w:rPr>
      </w:pPr>
      <w:bookmarkStart w:id="23" w:name="_Toc115362585"/>
      <w:bookmarkStart w:id="24" w:name="_Toc115362488"/>
      <w:bookmarkStart w:id="25" w:name="_Toc115362804"/>
      <w:bookmarkStart w:id="26" w:name="_Toc115424830"/>
      <w:r>
        <w:rPr>
          <w:rFonts w:hint="eastAsia" w:ascii="宋体" w:hAnsi="宋体" w:cs="宋体"/>
          <w:b/>
          <w:color w:val="auto"/>
          <w:sz w:val="32"/>
          <w:szCs w:val="32"/>
          <w:highlight w:val="none"/>
        </w:rPr>
        <w:t>竞标书</w:t>
      </w:r>
      <w:bookmarkEnd w:id="23"/>
      <w:bookmarkEnd w:id="24"/>
      <w:bookmarkEnd w:id="25"/>
      <w:bookmarkEnd w:id="26"/>
    </w:p>
    <w:p w14:paraId="7677109A">
      <w:pPr>
        <w:pStyle w:val="30"/>
        <w:ind w:firstLine="0" w:firstLineChars="0"/>
        <w:rPr>
          <w:rFonts w:ascii="宋体" w:hAnsi="宋体" w:cs="宋体"/>
          <w:color w:val="auto"/>
          <w:highlight w:val="none"/>
        </w:rPr>
      </w:pPr>
    </w:p>
    <w:p w14:paraId="208C7C1B">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496EF159">
      <w:pPr>
        <w:pStyle w:val="30"/>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暂估总价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包该项目的拆卸、清洗、包装、试戏、运输、质保</w:t>
      </w:r>
      <w:r>
        <w:rPr>
          <w:rFonts w:hint="eastAsia" w:ascii="宋体" w:hAnsi="宋体" w:cs="宋体"/>
          <w:color w:val="auto"/>
          <w:highlight w:val="none"/>
        </w:rPr>
        <w:t>和售后服务等工作。</w:t>
      </w:r>
    </w:p>
    <w:p w14:paraId="50180298">
      <w:pPr>
        <w:pStyle w:val="30"/>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w:t>
      </w:r>
      <w:r>
        <w:rPr>
          <w:rFonts w:hint="eastAsia" w:ascii="宋体" w:hAnsi="宋体" w:cs="宋体"/>
          <w:color w:val="auto"/>
          <w:highlight w:val="none"/>
          <w:lang w:val="en-US" w:eastAsia="zh-CN"/>
        </w:rPr>
        <w:t>五</w:t>
      </w:r>
      <w:r>
        <w:rPr>
          <w:rFonts w:hint="eastAsia" w:ascii="宋体" w:hAnsi="宋体" w:cs="宋体"/>
          <w:color w:val="auto"/>
          <w:highlight w:val="none"/>
        </w:rPr>
        <w:t>份，竞标文件电子版U盘一份，保密协议一份。</w:t>
      </w:r>
    </w:p>
    <w:p w14:paraId="13C47D4A">
      <w:pPr>
        <w:pStyle w:val="30"/>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1C1AB5B4">
      <w:pPr>
        <w:pStyle w:val="30"/>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47729D04">
      <w:pPr>
        <w:pStyle w:val="30"/>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745E17B6">
      <w:pPr>
        <w:pStyle w:val="30"/>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2DDEB267">
      <w:pPr>
        <w:pStyle w:val="30"/>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2F1D2B15">
      <w:pPr>
        <w:pStyle w:val="30"/>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0343CD9B">
      <w:pPr>
        <w:pStyle w:val="30"/>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1EE28247">
      <w:pPr>
        <w:pStyle w:val="30"/>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042077AA">
      <w:pPr>
        <w:pStyle w:val="30"/>
        <w:ind w:firstLine="420"/>
        <w:rPr>
          <w:rFonts w:ascii="宋体" w:hAnsi="宋体" w:cs="宋体"/>
          <w:color w:val="auto"/>
          <w:highlight w:val="none"/>
        </w:rPr>
      </w:pPr>
    </w:p>
    <w:p w14:paraId="7C2775B9">
      <w:pPr>
        <w:pStyle w:val="30"/>
        <w:ind w:firstLine="420"/>
        <w:rPr>
          <w:rFonts w:ascii="宋体" w:hAnsi="宋体" w:cs="宋体"/>
          <w:color w:val="auto"/>
          <w:highlight w:val="none"/>
        </w:rPr>
      </w:pPr>
    </w:p>
    <w:p w14:paraId="02DDB006">
      <w:pPr>
        <w:pStyle w:val="30"/>
        <w:ind w:firstLine="420"/>
        <w:rPr>
          <w:rFonts w:ascii="宋体" w:hAnsi="宋体" w:cs="宋体"/>
          <w:color w:val="auto"/>
          <w:highlight w:val="none"/>
        </w:rPr>
      </w:pPr>
    </w:p>
    <w:p w14:paraId="6BF0BFDB">
      <w:pPr>
        <w:pStyle w:val="30"/>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3C41388B">
      <w:pPr>
        <w:pStyle w:val="30"/>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2A8687B3">
      <w:pPr>
        <w:pStyle w:val="30"/>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66EA72F8">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88641C9">
      <w:pPr>
        <w:rPr>
          <w:rFonts w:ascii="宋体" w:hAnsi="宋体" w:eastAsia="宋体" w:cs="宋体"/>
          <w:color w:val="auto"/>
          <w:highlight w:val="none"/>
        </w:rPr>
      </w:pPr>
      <w:r>
        <w:rPr>
          <w:rFonts w:hint="eastAsia" w:ascii="宋体" w:hAnsi="宋体" w:eastAsia="宋体" w:cs="宋体"/>
          <w:color w:val="auto"/>
          <w:highlight w:val="none"/>
        </w:rPr>
        <w:br w:type="page"/>
      </w:r>
    </w:p>
    <w:p w14:paraId="5BCF15EC">
      <w:pPr>
        <w:pStyle w:val="31"/>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0492D58B">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424831"/>
      <w:bookmarkStart w:id="28" w:name="_Toc115362489"/>
      <w:bookmarkStart w:id="29" w:name="_Toc115362586"/>
      <w:bookmarkStart w:id="30" w:name="_Toc115362805"/>
      <w:r>
        <w:rPr>
          <w:rStyle w:val="24"/>
          <w:rFonts w:hint="eastAsia" w:ascii="宋体" w:hAnsi="宋体" w:cs="宋体"/>
          <w:color w:val="auto"/>
          <w:highlight w:val="none"/>
        </w:rPr>
        <w:t>竞标人声明</w:t>
      </w:r>
      <w:bookmarkEnd w:id="27"/>
      <w:bookmarkEnd w:id="28"/>
      <w:bookmarkEnd w:id="29"/>
      <w:bookmarkEnd w:id="30"/>
      <w:r>
        <w:rPr>
          <w:rStyle w:val="24"/>
          <w:rFonts w:hint="eastAsia" w:ascii="宋体" w:hAnsi="宋体" w:cs="宋体"/>
          <w:color w:val="auto"/>
          <w:highlight w:val="none"/>
        </w:rPr>
        <w:fldChar w:fldCharType="end"/>
      </w:r>
    </w:p>
    <w:p w14:paraId="48030594">
      <w:pPr>
        <w:pStyle w:val="30"/>
        <w:ind w:firstLine="0" w:firstLineChars="0"/>
        <w:rPr>
          <w:rFonts w:ascii="宋体" w:hAnsi="宋体" w:cs="宋体"/>
          <w:color w:val="auto"/>
          <w:highlight w:val="none"/>
        </w:rPr>
      </w:pPr>
    </w:p>
    <w:p w14:paraId="1BA0023E">
      <w:pPr>
        <w:pStyle w:val="30"/>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46612B8E">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3D8E44A7">
      <w:pPr>
        <w:pStyle w:val="30"/>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5F3E2F63">
      <w:pPr>
        <w:pStyle w:val="30"/>
        <w:ind w:firstLine="420"/>
        <w:rPr>
          <w:rFonts w:ascii="宋体" w:hAnsi="宋体" w:cs="宋体"/>
          <w:highlight w:val="none"/>
          <w:u w:val="single"/>
        </w:rPr>
      </w:pPr>
      <w:r>
        <w:rPr>
          <w:rFonts w:hint="eastAsia" w:ascii="宋体" w:hAnsi="宋体" w:cs="宋体"/>
          <w:color w:val="auto"/>
          <w:highlight w:val="none"/>
        </w:rPr>
        <w:t>我公司与眉山琏升光伏科技有限公司、天津</w:t>
      </w:r>
      <w:r>
        <w:rPr>
          <w:rFonts w:hint="eastAsia" w:ascii="宋体" w:hAnsi="宋体" w:cs="宋体"/>
          <w:color w:val="auto"/>
          <w:highlight w:val="none"/>
          <w:lang w:val="en-US" w:eastAsia="zh-CN"/>
        </w:rPr>
        <w:t>琏升科技</w:t>
      </w:r>
      <w:r>
        <w:rPr>
          <w:rFonts w:hint="eastAsia" w:ascii="宋体" w:hAnsi="宋体" w:cs="宋体"/>
          <w:color w:val="auto"/>
          <w:highlight w:val="none"/>
        </w:rPr>
        <w:t>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highlight w:val="none"/>
        </w:rPr>
        <w:t>。</w:t>
      </w:r>
    </w:p>
    <w:p w14:paraId="3A3F67C1">
      <w:pPr>
        <w:pStyle w:val="30"/>
        <w:ind w:firstLine="420"/>
        <w:rPr>
          <w:rFonts w:ascii="宋体" w:hAnsi="宋体" w:cs="宋体"/>
          <w:color w:val="auto"/>
          <w:highlight w:val="none"/>
        </w:rPr>
      </w:pPr>
      <w:r>
        <w:rPr>
          <w:rFonts w:hint="eastAsia" w:ascii="宋体" w:hAnsi="宋体" w:cs="宋体"/>
          <w:color w:val="auto"/>
          <w:highlight w:val="none"/>
        </w:rPr>
        <w:t xml:space="preserve">                          </w:t>
      </w:r>
    </w:p>
    <w:p w14:paraId="2CB89616">
      <w:pPr>
        <w:pStyle w:val="30"/>
        <w:ind w:firstLine="420"/>
        <w:rPr>
          <w:rFonts w:ascii="宋体" w:hAnsi="宋体" w:cs="宋体"/>
          <w:color w:val="auto"/>
          <w:highlight w:val="none"/>
        </w:rPr>
      </w:pPr>
      <w:r>
        <w:rPr>
          <w:rFonts w:hint="eastAsia" w:ascii="宋体" w:hAnsi="宋体" w:cs="宋体"/>
          <w:color w:val="auto"/>
          <w:highlight w:val="none"/>
        </w:rPr>
        <w:t>特此声明！</w:t>
      </w:r>
    </w:p>
    <w:p w14:paraId="609737B8">
      <w:pPr>
        <w:pStyle w:val="30"/>
        <w:ind w:firstLine="420"/>
        <w:rPr>
          <w:rFonts w:ascii="宋体" w:hAnsi="宋体" w:cs="宋体"/>
          <w:color w:val="auto"/>
          <w:highlight w:val="none"/>
        </w:rPr>
      </w:pPr>
    </w:p>
    <w:p w14:paraId="2FE4F5A9">
      <w:pPr>
        <w:pStyle w:val="30"/>
        <w:ind w:firstLine="420"/>
        <w:rPr>
          <w:rFonts w:ascii="宋体" w:hAnsi="宋体" w:cs="宋体"/>
          <w:color w:val="auto"/>
          <w:highlight w:val="none"/>
        </w:rPr>
      </w:pPr>
    </w:p>
    <w:p w14:paraId="0A2A13FD">
      <w:pPr>
        <w:pStyle w:val="30"/>
        <w:ind w:firstLine="420"/>
        <w:rPr>
          <w:rFonts w:ascii="宋体" w:hAnsi="宋体" w:cs="宋体"/>
          <w:color w:val="auto"/>
          <w:highlight w:val="none"/>
        </w:rPr>
      </w:pPr>
    </w:p>
    <w:p w14:paraId="624AD73A">
      <w:pPr>
        <w:pStyle w:val="30"/>
        <w:ind w:firstLine="420"/>
        <w:rPr>
          <w:rFonts w:ascii="宋体" w:hAnsi="宋体" w:cs="宋体"/>
          <w:color w:val="auto"/>
          <w:highlight w:val="none"/>
        </w:rPr>
      </w:pPr>
    </w:p>
    <w:p w14:paraId="09679053">
      <w:pPr>
        <w:pStyle w:val="30"/>
        <w:ind w:firstLine="420"/>
        <w:rPr>
          <w:rFonts w:ascii="宋体" w:hAnsi="宋体" w:cs="宋体"/>
          <w:color w:val="auto"/>
          <w:highlight w:val="none"/>
        </w:rPr>
      </w:pPr>
    </w:p>
    <w:p w14:paraId="6E523515">
      <w:pPr>
        <w:pStyle w:val="30"/>
        <w:ind w:firstLine="420"/>
        <w:rPr>
          <w:rFonts w:ascii="宋体" w:hAnsi="宋体" w:cs="宋体"/>
          <w:color w:val="auto"/>
          <w:highlight w:val="none"/>
        </w:rPr>
      </w:pPr>
    </w:p>
    <w:p w14:paraId="5E9ADE72">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0DE28D96">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4F6C8E54">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395D309C">
      <w:pPr>
        <w:rPr>
          <w:rFonts w:ascii="宋体" w:hAnsi="宋体" w:eastAsia="宋体" w:cs="宋体"/>
          <w:color w:val="auto"/>
          <w:highlight w:val="none"/>
        </w:rPr>
      </w:pPr>
      <w:r>
        <w:rPr>
          <w:rFonts w:hint="eastAsia" w:ascii="宋体" w:hAnsi="宋体" w:eastAsia="宋体" w:cs="宋体"/>
          <w:color w:val="auto"/>
          <w:highlight w:val="none"/>
        </w:rPr>
        <w:br w:type="page"/>
      </w:r>
    </w:p>
    <w:p w14:paraId="0412AE64">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23BF5FB6">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587"/>
      <w:bookmarkStart w:id="32" w:name="_Toc115362806"/>
      <w:bookmarkStart w:id="33" w:name="_Toc115424832"/>
      <w:bookmarkStart w:id="34" w:name="_Toc115362490"/>
      <w:r>
        <w:rPr>
          <w:rStyle w:val="24"/>
          <w:rFonts w:hint="eastAsia" w:ascii="宋体" w:hAnsi="宋体" w:cs="宋体"/>
          <w:color w:val="auto"/>
          <w:highlight w:val="none"/>
        </w:rPr>
        <w:t>法定代表人授权委托书</w:t>
      </w:r>
      <w:bookmarkEnd w:id="31"/>
      <w:bookmarkEnd w:id="32"/>
      <w:bookmarkEnd w:id="33"/>
      <w:bookmarkEnd w:id="34"/>
      <w:r>
        <w:rPr>
          <w:rStyle w:val="24"/>
          <w:rFonts w:hint="eastAsia" w:ascii="宋体" w:hAnsi="宋体" w:cs="宋体"/>
          <w:color w:val="auto"/>
          <w:highlight w:val="none"/>
        </w:rPr>
        <w:fldChar w:fldCharType="end"/>
      </w:r>
    </w:p>
    <w:p w14:paraId="744C76C9">
      <w:pPr>
        <w:pStyle w:val="30"/>
        <w:ind w:firstLine="420"/>
        <w:rPr>
          <w:rFonts w:ascii="宋体" w:hAnsi="宋体" w:cs="宋体"/>
          <w:color w:val="auto"/>
          <w:highlight w:val="none"/>
        </w:rPr>
      </w:pPr>
    </w:p>
    <w:p w14:paraId="030D4D90">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38B9CB97">
      <w:pPr>
        <w:pStyle w:val="30"/>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58D73E20">
      <w:pPr>
        <w:pStyle w:val="30"/>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36EB81D5">
        <w:tblPrEx>
          <w:tblCellMar>
            <w:top w:w="0" w:type="dxa"/>
            <w:left w:w="108" w:type="dxa"/>
            <w:bottom w:w="0" w:type="dxa"/>
            <w:right w:w="108" w:type="dxa"/>
          </w:tblCellMar>
        </w:tblPrEx>
        <w:trPr>
          <w:trHeight w:val="2670" w:hRule="atLeast"/>
        </w:trPr>
        <w:tc>
          <w:tcPr>
            <w:tcW w:w="2499" w:type="pct"/>
          </w:tcPr>
          <w:p w14:paraId="6816931D">
            <w:pPr>
              <w:pStyle w:val="30"/>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3E43DE30">
            <w:pPr>
              <w:pStyle w:val="30"/>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58E86A7D">
      <w:pPr>
        <w:pStyle w:val="30"/>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5D5D7264">
        <w:tblPrEx>
          <w:tblCellMar>
            <w:top w:w="0" w:type="dxa"/>
            <w:left w:w="108" w:type="dxa"/>
            <w:bottom w:w="0" w:type="dxa"/>
            <w:right w:w="108" w:type="dxa"/>
          </w:tblCellMar>
        </w:tblPrEx>
        <w:trPr>
          <w:trHeight w:val="3443" w:hRule="atLeast"/>
        </w:trPr>
        <w:tc>
          <w:tcPr>
            <w:tcW w:w="4230" w:type="dxa"/>
          </w:tcPr>
          <w:p w14:paraId="0D472313">
            <w:pPr>
              <w:pStyle w:val="30"/>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0A47A5E2">
            <w:pPr>
              <w:pStyle w:val="30"/>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16520344">
      <w:pPr>
        <w:pStyle w:val="30"/>
        <w:ind w:firstLine="0" w:firstLineChars="0"/>
        <w:rPr>
          <w:rFonts w:ascii="宋体" w:hAnsi="宋体" w:cs="宋体"/>
          <w:color w:val="auto"/>
          <w:highlight w:val="none"/>
        </w:rPr>
      </w:pPr>
    </w:p>
    <w:p w14:paraId="6B5A7856">
      <w:pPr>
        <w:pStyle w:val="30"/>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59BD73D3">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20DCDA17">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10F23BFE">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44BC744">
      <w:pPr>
        <w:rPr>
          <w:rFonts w:ascii="宋体" w:hAnsi="宋体" w:eastAsia="宋体" w:cs="宋体"/>
          <w:color w:val="auto"/>
          <w:highlight w:val="none"/>
        </w:rPr>
      </w:pPr>
      <w:r>
        <w:rPr>
          <w:rFonts w:hint="eastAsia" w:ascii="宋体" w:hAnsi="宋体" w:eastAsia="宋体" w:cs="宋体"/>
          <w:color w:val="auto"/>
          <w:highlight w:val="none"/>
        </w:rPr>
        <w:br w:type="page"/>
      </w:r>
    </w:p>
    <w:p w14:paraId="6CFC795B">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1E7FFFFC">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424833"/>
      <w:bookmarkStart w:id="36" w:name="_Toc115362807"/>
      <w:bookmarkStart w:id="37" w:name="_Toc115362491"/>
      <w:bookmarkStart w:id="38" w:name="_Toc115362588"/>
      <w:r>
        <w:rPr>
          <w:rStyle w:val="24"/>
          <w:rFonts w:hint="eastAsia" w:ascii="宋体" w:hAnsi="宋体" w:cs="宋体"/>
          <w:color w:val="auto"/>
          <w:highlight w:val="none"/>
        </w:rPr>
        <w:t>竞标人承诺函</w:t>
      </w:r>
      <w:bookmarkEnd w:id="35"/>
      <w:bookmarkEnd w:id="36"/>
      <w:bookmarkEnd w:id="37"/>
      <w:bookmarkEnd w:id="38"/>
      <w:r>
        <w:rPr>
          <w:rStyle w:val="24"/>
          <w:rFonts w:hint="eastAsia" w:ascii="宋体" w:hAnsi="宋体" w:cs="宋体"/>
          <w:color w:val="auto"/>
          <w:highlight w:val="none"/>
        </w:rPr>
        <w:fldChar w:fldCharType="end"/>
      </w:r>
    </w:p>
    <w:p w14:paraId="27E9F486">
      <w:pPr>
        <w:pStyle w:val="30"/>
        <w:ind w:firstLine="0" w:firstLineChars="0"/>
        <w:rPr>
          <w:rFonts w:hint="eastAsia" w:ascii="宋体" w:hAnsi="宋体" w:cs="宋体"/>
          <w:color w:val="auto"/>
          <w:highlight w:val="none"/>
        </w:rPr>
      </w:pPr>
    </w:p>
    <w:p w14:paraId="639C778B">
      <w:pPr>
        <w:pStyle w:val="30"/>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77F210E0">
      <w:pPr>
        <w:pStyle w:val="30"/>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7B7EE116">
      <w:pPr>
        <w:pStyle w:val="30"/>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6789AE86">
      <w:pPr>
        <w:pStyle w:val="30"/>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7FD27312">
      <w:pPr>
        <w:pStyle w:val="30"/>
        <w:ind w:firstLine="420"/>
        <w:rPr>
          <w:rFonts w:ascii="宋体" w:hAnsi="宋体" w:cs="宋体"/>
          <w:color w:val="auto"/>
          <w:highlight w:val="none"/>
        </w:rPr>
      </w:pPr>
      <w:r>
        <w:rPr>
          <w:rFonts w:hint="eastAsia" w:ascii="宋体" w:hAnsi="宋体" w:cs="宋体"/>
          <w:color w:val="auto"/>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cs="宋体"/>
          <w:color w:val="auto"/>
          <w:highlight w:val="none"/>
        </w:rPr>
        <w:t>与招标人签订合同，并且严格按合同规定向招标方履行合同义务，为招标方提供优质的</w:t>
      </w:r>
      <w:r>
        <w:rPr>
          <w:rFonts w:hint="eastAsia" w:ascii="宋体" w:hAnsi="宋体" w:cs="宋体"/>
          <w:color w:val="auto"/>
          <w:highlight w:val="none"/>
          <w:lang w:val="en-US" w:eastAsia="zh-CN"/>
        </w:rPr>
        <w:t>HJT PVD parts清洗</w:t>
      </w:r>
      <w:r>
        <w:rPr>
          <w:rFonts w:hint="eastAsia" w:ascii="宋体" w:hAnsi="宋体" w:cs="宋体"/>
          <w:color w:val="auto"/>
          <w:highlight w:val="none"/>
        </w:rPr>
        <w:t>服务，按要求</w:t>
      </w:r>
      <w:r>
        <w:rPr>
          <w:rFonts w:hint="eastAsia" w:ascii="宋体" w:hAnsi="宋体" w:cs="宋体"/>
          <w:color w:val="auto"/>
          <w:highlight w:val="none"/>
          <w:lang w:val="en-US" w:eastAsia="zh-CN"/>
        </w:rPr>
        <w:t>采购合同或采购订单要求时间按时、按质、按量完成清洗服务并提供优质的售后服务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服务</w:t>
      </w:r>
      <w:r>
        <w:rPr>
          <w:rFonts w:hint="eastAsia" w:ascii="宋体" w:hAnsi="宋体" w:cs="宋体"/>
          <w:color w:val="auto"/>
          <w:highlight w:val="none"/>
        </w:rPr>
        <w:t>质量问题、有缺陷和技术资料有错误，或者由于</w:t>
      </w:r>
      <w:r>
        <w:rPr>
          <w:rFonts w:hint="eastAsia" w:ascii="宋体" w:hAnsi="宋体" w:cs="宋体"/>
          <w:color w:val="auto"/>
          <w:highlight w:val="none"/>
          <w:lang w:val="en-US" w:eastAsia="zh-CN"/>
        </w:rPr>
        <w:t>我方</w:t>
      </w:r>
      <w:r>
        <w:rPr>
          <w:rFonts w:hint="eastAsia" w:ascii="宋体" w:hAnsi="宋体" w:cs="宋体"/>
          <w:color w:val="auto"/>
          <w:highlight w:val="none"/>
        </w:rPr>
        <w:t>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w:t>
      </w:r>
      <w:r>
        <w:rPr>
          <w:rFonts w:hint="eastAsia" w:ascii="宋体" w:hAnsi="宋体" w:cs="宋体"/>
          <w:color w:val="auto"/>
          <w:highlight w:val="none"/>
          <w:lang w:val="en-US" w:eastAsia="zh-CN"/>
        </w:rPr>
        <w:t>采取有效措施弥补</w:t>
      </w:r>
      <w:r>
        <w:rPr>
          <w:rFonts w:hint="eastAsia" w:ascii="宋体" w:hAnsi="宋体" w:cs="宋体"/>
          <w:color w:val="auto"/>
          <w:highlight w:val="none"/>
        </w:rPr>
        <w:t>。如给贵方造成损失</w:t>
      </w:r>
      <w:r>
        <w:rPr>
          <w:rFonts w:hint="eastAsia" w:ascii="宋体" w:hAnsi="宋体" w:cs="宋体"/>
          <w:color w:val="auto"/>
          <w:highlight w:val="none"/>
          <w:lang w:eastAsia="zh-CN"/>
        </w:rPr>
        <w:t>（</w:t>
      </w:r>
      <w:r>
        <w:rPr>
          <w:rFonts w:hint="eastAsia" w:ascii="宋体" w:hAnsi="宋体" w:eastAsia="宋体" w:cs="宋体"/>
          <w:highlight w:val="none"/>
        </w:rPr>
        <w:t>包括但不限于</w:t>
      </w:r>
      <w:r>
        <w:rPr>
          <w:rFonts w:hint="eastAsia" w:ascii="宋体" w:hAnsi="宋体" w:cs="宋体"/>
          <w:highlight w:val="none"/>
          <w:lang w:val="en-US" w:eastAsia="zh-CN"/>
        </w:rPr>
        <w:t>财产损失、人身损失、名誉损失、向第三方承担的违约金、赔偿金、补偿金、罚款、罚金</w:t>
      </w:r>
      <w:r>
        <w:rPr>
          <w:rFonts w:hint="eastAsia" w:ascii="宋体" w:hAnsi="宋体" w:eastAsia="宋体" w:cs="宋体"/>
          <w:highlight w:val="none"/>
        </w:rPr>
        <w:t>等</w:t>
      </w:r>
      <w:r>
        <w:rPr>
          <w:rFonts w:hint="eastAsia" w:ascii="宋体" w:hAnsi="宋体" w:cs="宋体"/>
          <w:highlight w:val="none"/>
          <w:lang w:eastAsia="zh-CN"/>
        </w:rPr>
        <w:t>）</w:t>
      </w:r>
      <w:r>
        <w:rPr>
          <w:rFonts w:hint="eastAsia" w:ascii="宋体" w:hAnsi="宋体" w:cs="宋体"/>
          <w:color w:val="auto"/>
          <w:highlight w:val="none"/>
        </w:rPr>
        <w:t>，将全额赔偿。</w:t>
      </w:r>
    </w:p>
    <w:p w14:paraId="53487EC4">
      <w:pPr>
        <w:pStyle w:val="30"/>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0C335901">
      <w:pPr>
        <w:pStyle w:val="30"/>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6B90D0F5">
      <w:pPr>
        <w:pStyle w:val="30"/>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服务</w:t>
      </w:r>
      <w:r>
        <w:rPr>
          <w:rFonts w:hint="eastAsia" w:ascii="宋体" w:hAnsi="宋体" w:cs="宋体"/>
          <w:color w:val="auto"/>
          <w:highlight w:val="none"/>
        </w:rPr>
        <w:t>是先进的、成熟的、质量优良的，其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452B352F">
      <w:pPr>
        <w:pStyle w:val="30"/>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相关设备的正常使用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服务方式、设备性能及</w:t>
      </w:r>
      <w:r>
        <w:rPr>
          <w:rFonts w:hint="eastAsia" w:ascii="宋体" w:hAnsi="宋体" w:cs="宋体"/>
          <w:color w:val="auto"/>
          <w:highlight w:val="none"/>
        </w:rPr>
        <w:t>参数满足或超过招标文件中的技术要求，并且能够按照贵方的要求及时提供。</w:t>
      </w:r>
    </w:p>
    <w:p w14:paraId="319198CF">
      <w:pPr>
        <w:pStyle w:val="30"/>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w:t>
      </w:r>
      <w:r>
        <w:rPr>
          <w:rFonts w:hint="eastAsia" w:ascii="宋体" w:hAnsi="宋体" w:cs="宋体"/>
          <w:color w:val="auto"/>
          <w:highlight w:val="none"/>
          <w:lang w:val="en-US" w:eastAsia="zh-CN"/>
        </w:rPr>
        <w:t>迟延完成清洗、损坏设备</w:t>
      </w:r>
      <w:r>
        <w:rPr>
          <w:rFonts w:hint="eastAsia" w:ascii="宋体" w:hAnsi="宋体" w:cs="宋体"/>
          <w:color w:val="auto"/>
          <w:highlight w:val="none"/>
        </w:rPr>
        <w:t>等）未能按时达成、</w:t>
      </w:r>
      <w:r>
        <w:rPr>
          <w:rFonts w:hint="eastAsia" w:ascii="宋体" w:hAnsi="宋体" w:cs="宋体"/>
          <w:color w:val="auto"/>
          <w:highlight w:val="none"/>
          <w:lang w:val="en-US" w:eastAsia="zh-CN"/>
        </w:rPr>
        <w:t>服务</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highlight w:val="none"/>
          <w:lang w:val="en-US" w:eastAsia="zh-CN"/>
        </w:rPr>
        <w:t>贵方产生的财产损失、人身损失、名誉损失、向第三方承担的违约金、赔偿金、补偿金、罚款、罚金</w:t>
      </w:r>
      <w:r>
        <w:rPr>
          <w:rFonts w:hint="eastAsia" w:ascii="宋体" w:hAnsi="宋体" w:eastAsia="宋体" w:cs="宋体"/>
          <w:highlight w:val="none"/>
        </w:rPr>
        <w:t>等</w:t>
      </w:r>
      <w:r>
        <w:rPr>
          <w:rFonts w:hint="eastAsia" w:ascii="宋体" w:hAnsi="宋体" w:cs="宋体"/>
          <w:highlight w:val="none"/>
        </w:rPr>
        <w:t>；因竞标单位原因导致</w:t>
      </w:r>
      <w:r>
        <w:rPr>
          <w:rFonts w:hint="eastAsia" w:ascii="宋体" w:hAnsi="宋体" w:cs="宋体"/>
          <w:highlight w:val="none"/>
          <w:lang w:val="en-US" w:eastAsia="zh-CN"/>
        </w:rPr>
        <w:t>贵方无法正常生产经营</w:t>
      </w:r>
      <w:r>
        <w:rPr>
          <w:rFonts w:hint="eastAsia" w:ascii="宋体" w:hAnsi="宋体" w:cs="宋体"/>
          <w:highlight w:val="none"/>
        </w:rPr>
        <w:t>造成的产能损失；其他的“合理损失”</w:t>
      </w:r>
      <w:r>
        <w:rPr>
          <w:rFonts w:hint="eastAsia" w:ascii="宋体" w:hAnsi="宋体" w:cs="宋体"/>
          <w:color w:val="auto"/>
          <w:highlight w:val="none"/>
        </w:rPr>
        <w:t>。</w:t>
      </w:r>
    </w:p>
    <w:p w14:paraId="505961A7">
      <w:pPr>
        <w:pStyle w:val="30"/>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0AFB79F4">
      <w:pPr>
        <w:pStyle w:val="30"/>
        <w:ind w:firstLine="5040" w:firstLineChars="2400"/>
        <w:rPr>
          <w:rFonts w:hint="eastAsia" w:ascii="宋体" w:hAnsi="宋体" w:cs="宋体"/>
          <w:color w:val="auto"/>
          <w:highlight w:val="none"/>
        </w:rPr>
      </w:pPr>
    </w:p>
    <w:p w14:paraId="6366E62D">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6C0F0E67">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19E8F76F">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C600710">
      <w:pPr>
        <w:rPr>
          <w:rFonts w:ascii="宋体" w:hAnsi="宋体" w:eastAsia="宋体" w:cs="宋体"/>
          <w:color w:val="auto"/>
          <w:highlight w:val="none"/>
        </w:rPr>
      </w:pPr>
      <w:r>
        <w:rPr>
          <w:rFonts w:hint="eastAsia" w:ascii="宋体" w:hAnsi="宋体" w:eastAsia="宋体" w:cs="宋体"/>
          <w:color w:val="auto"/>
          <w:highlight w:val="none"/>
        </w:rPr>
        <w:br w:type="page"/>
      </w:r>
    </w:p>
    <w:p w14:paraId="026AA90F">
      <w:pPr>
        <w:pStyle w:val="31"/>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附件5</w:t>
      </w:r>
    </w:p>
    <w:p w14:paraId="500B8C28">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362808"/>
      <w:bookmarkStart w:id="40" w:name="_Toc115424834"/>
      <w:bookmarkStart w:id="41" w:name="_Toc115362492"/>
      <w:bookmarkStart w:id="42" w:name="_Toc115362589"/>
      <w:r>
        <w:rPr>
          <w:rStyle w:val="24"/>
          <w:rFonts w:hint="eastAsia" w:ascii="宋体" w:hAnsi="宋体" w:cs="宋体"/>
          <w:color w:val="auto"/>
          <w:highlight w:val="none"/>
        </w:rPr>
        <w:t>开标一览表</w:t>
      </w:r>
      <w:bookmarkEnd w:id="39"/>
      <w:bookmarkEnd w:id="40"/>
      <w:bookmarkEnd w:id="41"/>
      <w:bookmarkEnd w:id="42"/>
      <w:r>
        <w:rPr>
          <w:rStyle w:val="24"/>
          <w:rFonts w:hint="eastAsia" w:ascii="宋体" w:hAnsi="宋体" w:cs="宋体"/>
          <w:color w:val="auto"/>
          <w:highlight w:val="none"/>
        </w:rPr>
        <w:fldChar w:fldCharType="end"/>
      </w:r>
    </w:p>
    <w:p w14:paraId="443AF5F0">
      <w:pPr>
        <w:pStyle w:val="30"/>
        <w:ind w:firstLine="0" w:firstLineChars="0"/>
        <w:rPr>
          <w:rFonts w:ascii="宋体" w:hAnsi="宋体" w:cs="宋体"/>
          <w:color w:val="auto"/>
          <w:highlight w:val="none"/>
        </w:rPr>
      </w:pPr>
      <w:r>
        <w:rPr>
          <w:rFonts w:hint="eastAsia" w:ascii="宋体" w:hAnsi="宋体" w:cs="宋体"/>
          <w:color w:val="auto"/>
          <w:highlight w:val="none"/>
        </w:rPr>
        <w:t>竞标人名称：</w:t>
      </w:r>
    </w:p>
    <w:p w14:paraId="52878D60">
      <w:pPr>
        <w:pStyle w:val="30"/>
        <w:ind w:firstLine="0" w:firstLineChars="0"/>
        <w:rPr>
          <w:rFonts w:ascii="宋体" w:hAnsi="宋体" w:cs="宋体"/>
          <w:color w:val="auto"/>
          <w:highlight w:val="none"/>
        </w:rPr>
      </w:pPr>
      <w:r>
        <w:rPr>
          <w:rFonts w:hint="eastAsia" w:ascii="宋体" w:hAnsi="宋体" w:cs="宋体"/>
          <w:color w:val="auto"/>
          <w:highlight w:val="none"/>
        </w:rPr>
        <w:t>项目名称：</w:t>
      </w:r>
    </w:p>
    <w:p w14:paraId="19F6FA67">
      <w:pPr>
        <w:pStyle w:val="30"/>
        <w:ind w:firstLine="0" w:firstLineChars="0"/>
        <w:rPr>
          <w:rFonts w:ascii="宋体" w:hAnsi="宋体" w:cs="宋体"/>
          <w:color w:val="auto"/>
          <w:highlight w:val="none"/>
        </w:rPr>
      </w:pPr>
    </w:p>
    <w:tbl>
      <w:tblPr>
        <w:tblStyle w:val="20"/>
        <w:tblW w:w="4677" w:type="pct"/>
        <w:tblInd w:w="0" w:type="dxa"/>
        <w:tblLayout w:type="autofit"/>
        <w:tblCellMar>
          <w:top w:w="0" w:type="dxa"/>
          <w:left w:w="108" w:type="dxa"/>
          <w:bottom w:w="0" w:type="dxa"/>
          <w:right w:w="108" w:type="dxa"/>
        </w:tblCellMar>
      </w:tblPr>
      <w:tblGrid>
        <w:gridCol w:w="1554"/>
        <w:gridCol w:w="846"/>
        <w:gridCol w:w="857"/>
        <w:gridCol w:w="858"/>
        <w:gridCol w:w="890"/>
        <w:gridCol w:w="858"/>
        <w:gridCol w:w="858"/>
        <w:gridCol w:w="1118"/>
        <w:gridCol w:w="1512"/>
      </w:tblGrid>
      <w:tr w14:paraId="25A518F1">
        <w:tblPrEx>
          <w:tblCellMar>
            <w:top w:w="0" w:type="dxa"/>
            <w:left w:w="108" w:type="dxa"/>
            <w:bottom w:w="0" w:type="dxa"/>
            <w:right w:w="108" w:type="dxa"/>
          </w:tblCellMar>
        </w:tblPrEx>
        <w:trPr>
          <w:trHeight w:val="673" w:hRule="atLeast"/>
        </w:trPr>
        <w:tc>
          <w:tcPr>
            <w:tcW w:w="8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FFB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50F8A2">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年度暂估</w:t>
            </w: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套</w:t>
            </w:r>
            <w:r>
              <w:rPr>
                <w:rFonts w:hint="eastAsia" w:ascii="宋体" w:hAnsi="宋体" w:eastAsia="宋体" w:cs="宋体"/>
                <w:color w:val="auto"/>
                <w:szCs w:val="21"/>
                <w:highlight w:val="none"/>
                <w:lang w:eastAsia="zh-CN"/>
              </w:rPr>
              <w:t>）</w:t>
            </w:r>
          </w:p>
        </w:tc>
        <w:tc>
          <w:tcPr>
            <w:tcW w:w="1393" w:type="pct"/>
            <w:gridSpan w:val="3"/>
            <w:tcBorders>
              <w:top w:val="single" w:color="auto" w:sz="4" w:space="0"/>
              <w:left w:val="nil"/>
              <w:bottom w:val="single" w:color="auto" w:sz="4" w:space="0"/>
              <w:right w:val="single" w:color="auto" w:sz="4" w:space="0"/>
            </w:tcBorders>
            <w:shd w:val="clear" w:color="auto" w:fill="auto"/>
            <w:vAlign w:val="center"/>
          </w:tcPr>
          <w:p w14:paraId="26E11DF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292B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2783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7CB6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80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92A25A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6A098C6B">
        <w:tblPrEx>
          <w:tblCellMar>
            <w:top w:w="0" w:type="dxa"/>
            <w:left w:w="108" w:type="dxa"/>
            <w:bottom w:w="0" w:type="dxa"/>
            <w:right w:w="108" w:type="dxa"/>
          </w:tblCellMar>
        </w:tblPrEx>
        <w:trPr>
          <w:trHeight w:val="764" w:hRule="atLeast"/>
        </w:trPr>
        <w:tc>
          <w:tcPr>
            <w:tcW w:w="831" w:type="pct"/>
            <w:vMerge w:val="continue"/>
            <w:tcBorders>
              <w:top w:val="single" w:color="auto" w:sz="4" w:space="0"/>
              <w:left w:val="single" w:color="auto" w:sz="4" w:space="0"/>
              <w:bottom w:val="single" w:color="auto" w:sz="4" w:space="0"/>
              <w:right w:val="single" w:color="auto" w:sz="4" w:space="0"/>
            </w:tcBorders>
            <w:vAlign w:val="center"/>
          </w:tcPr>
          <w:p w14:paraId="675B2901">
            <w:pPr>
              <w:rPr>
                <w:rFonts w:ascii="宋体" w:hAnsi="宋体" w:eastAsia="宋体" w:cs="宋体"/>
                <w:color w:val="auto"/>
                <w:szCs w:val="21"/>
                <w:highlight w:val="none"/>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40BD30E7">
            <w:pPr>
              <w:rPr>
                <w:rFonts w:ascii="宋体" w:hAnsi="宋体" w:eastAsia="宋体" w:cs="宋体"/>
                <w:color w:val="auto"/>
                <w:szCs w:val="21"/>
                <w:highlight w:val="none"/>
              </w:rPr>
            </w:pPr>
          </w:p>
        </w:tc>
        <w:tc>
          <w:tcPr>
            <w:tcW w:w="458" w:type="pct"/>
            <w:tcBorders>
              <w:top w:val="nil"/>
              <w:left w:val="nil"/>
              <w:bottom w:val="single" w:color="auto" w:sz="4" w:space="0"/>
              <w:right w:val="single" w:color="auto" w:sz="4" w:space="0"/>
            </w:tcBorders>
            <w:shd w:val="clear" w:color="auto" w:fill="auto"/>
            <w:vAlign w:val="center"/>
          </w:tcPr>
          <w:p w14:paraId="4BEBBCD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59" w:type="pct"/>
            <w:tcBorders>
              <w:top w:val="nil"/>
              <w:left w:val="nil"/>
              <w:bottom w:val="single" w:color="auto" w:sz="4" w:space="0"/>
              <w:right w:val="single" w:color="auto" w:sz="4" w:space="0"/>
            </w:tcBorders>
            <w:shd w:val="clear" w:color="auto" w:fill="auto"/>
            <w:vAlign w:val="center"/>
          </w:tcPr>
          <w:p w14:paraId="2F29766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75" w:type="pct"/>
            <w:tcBorders>
              <w:top w:val="nil"/>
              <w:left w:val="nil"/>
              <w:bottom w:val="single" w:color="auto" w:sz="4" w:space="0"/>
              <w:right w:val="single" w:color="auto" w:sz="4" w:space="0"/>
            </w:tcBorders>
            <w:shd w:val="clear" w:color="auto" w:fill="auto"/>
            <w:vAlign w:val="center"/>
          </w:tcPr>
          <w:p w14:paraId="05A315D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35994552">
            <w:pPr>
              <w:rPr>
                <w:rFonts w:ascii="宋体" w:hAnsi="宋体" w:eastAsia="宋体" w:cs="宋体"/>
                <w:color w:val="auto"/>
                <w:szCs w:val="21"/>
                <w:highlight w:val="none"/>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6C2E9CCF">
            <w:pPr>
              <w:rPr>
                <w:rFonts w:ascii="宋体" w:hAnsi="宋体" w:eastAsia="宋体" w:cs="宋体"/>
                <w:color w:val="auto"/>
                <w:szCs w:val="21"/>
                <w:highlight w:val="none"/>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00AC157E">
            <w:pP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vAlign w:val="center"/>
          </w:tcPr>
          <w:p w14:paraId="59CD92B9">
            <w:pPr>
              <w:rPr>
                <w:rFonts w:ascii="宋体" w:hAnsi="宋体" w:eastAsia="宋体" w:cs="宋体"/>
                <w:color w:val="auto"/>
                <w:szCs w:val="21"/>
                <w:highlight w:val="none"/>
              </w:rPr>
            </w:pPr>
          </w:p>
        </w:tc>
      </w:tr>
      <w:tr w14:paraId="69DA4788">
        <w:tblPrEx>
          <w:tblCellMar>
            <w:top w:w="0" w:type="dxa"/>
            <w:left w:w="108" w:type="dxa"/>
            <w:bottom w:w="0" w:type="dxa"/>
            <w:right w:w="108" w:type="dxa"/>
          </w:tblCellMar>
        </w:tblPrEx>
        <w:trPr>
          <w:trHeight w:val="1329"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168B7C3C">
            <w:pPr>
              <w:keepNext w:val="0"/>
              <w:keepLines w:val="0"/>
              <w:widowControl/>
              <w:suppressLineNumbers w:val="0"/>
              <w:jc w:val="left"/>
              <w:rPr>
                <w:highlight w:val="none"/>
              </w:rPr>
            </w:pPr>
            <w:r>
              <w:rPr>
                <w:rFonts w:ascii="仿宋" w:hAnsi="仿宋" w:eastAsia="仿宋" w:cs="仿宋"/>
                <w:color w:val="000000"/>
                <w:kern w:val="0"/>
                <w:sz w:val="20"/>
                <w:szCs w:val="20"/>
                <w:highlight w:val="none"/>
                <w:lang w:val="en-US" w:eastAsia="zh-CN" w:bidi="ar"/>
              </w:rPr>
              <w:t>迈为载板</w:t>
            </w:r>
          </w:p>
          <w:p w14:paraId="79D25097">
            <w:pPr>
              <w:jc w:val="center"/>
              <w:rPr>
                <w:rFonts w:hint="default"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05E41630">
            <w:pPr>
              <w:jc w:val="center"/>
              <w:rPr>
                <w:rFonts w:hint="eastAsia" w:ascii="宋体" w:hAnsi="宋体" w:eastAsia="宋体" w:cs="宋体"/>
                <w:color w:val="auto"/>
                <w:szCs w:val="21"/>
                <w:highlight w:val="none"/>
                <w:lang w:eastAsia="zh-CN"/>
              </w:rPr>
            </w:pPr>
            <w:r>
              <w:rPr>
                <w:rFonts w:ascii="宋体" w:hAnsi="宋体" w:eastAsia="宋体" w:cs="宋体"/>
                <w:sz w:val="24"/>
                <w:szCs w:val="24"/>
                <w:highlight w:val="none"/>
              </w:rPr>
              <w:t>21</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80C3726">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375C0855">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41555AF">
            <w:pPr>
              <w:jc w:val="center"/>
              <w:rPr>
                <w:rFonts w:ascii="宋体" w:hAnsi="宋体" w:eastAsia="宋体" w:cs="宋体"/>
                <w:color w:val="auto"/>
                <w:szCs w:val="21"/>
                <w:highlight w:val="none"/>
              </w:rPr>
            </w:pPr>
          </w:p>
        </w:tc>
        <w:tc>
          <w:tcPr>
            <w:tcW w:w="459" w:type="pct"/>
            <w:vMerge w:val="restart"/>
            <w:tcBorders>
              <w:top w:val="single" w:color="auto" w:sz="4" w:space="0"/>
              <w:left w:val="single" w:color="auto" w:sz="4" w:space="0"/>
              <w:right w:val="single" w:color="auto" w:sz="4" w:space="0"/>
            </w:tcBorders>
            <w:shd w:val="clear" w:color="auto" w:fill="auto"/>
            <w:vAlign w:val="center"/>
          </w:tcPr>
          <w:p w14:paraId="54DEE061">
            <w:pPr>
              <w:jc w:val="center"/>
              <w:rPr>
                <w:rFonts w:ascii="宋体" w:hAnsi="宋体" w:eastAsia="宋体" w:cs="宋体"/>
                <w:color w:val="auto"/>
                <w:szCs w:val="21"/>
                <w:highlight w:val="none"/>
              </w:rPr>
            </w:pPr>
          </w:p>
        </w:tc>
        <w:tc>
          <w:tcPr>
            <w:tcW w:w="459" w:type="pct"/>
            <w:vMerge w:val="restart"/>
            <w:tcBorders>
              <w:top w:val="single" w:color="auto" w:sz="4" w:space="0"/>
              <w:left w:val="single" w:color="auto" w:sz="4" w:space="0"/>
              <w:right w:val="single" w:color="auto" w:sz="4" w:space="0"/>
            </w:tcBorders>
            <w:shd w:val="clear" w:color="auto" w:fill="auto"/>
            <w:vAlign w:val="center"/>
          </w:tcPr>
          <w:p w14:paraId="2FC25D2B">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1933C867">
            <w:pPr>
              <w:jc w:val="center"/>
              <w:rPr>
                <w:rFonts w:ascii="宋体" w:hAnsi="宋体" w:eastAsia="宋体" w:cs="宋体"/>
                <w:color w:val="auto"/>
                <w:szCs w:val="21"/>
                <w:highlight w:val="none"/>
              </w:rPr>
            </w:pPr>
          </w:p>
        </w:tc>
        <w:tc>
          <w:tcPr>
            <w:tcW w:w="8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3076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r w14:paraId="2B63A8E3">
        <w:tblPrEx>
          <w:tblCellMar>
            <w:top w:w="0" w:type="dxa"/>
            <w:left w:w="108" w:type="dxa"/>
            <w:bottom w:w="0" w:type="dxa"/>
            <w:right w:w="108" w:type="dxa"/>
          </w:tblCellMar>
        </w:tblPrEx>
        <w:trPr>
          <w:trHeight w:val="1295"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7A2BDCB">
            <w:pPr>
              <w:keepNext w:val="0"/>
              <w:keepLines w:val="0"/>
              <w:widowControl/>
              <w:suppressLineNumbers w:val="0"/>
              <w:jc w:val="left"/>
              <w:rPr>
                <w:highlight w:val="none"/>
              </w:rPr>
            </w:pPr>
            <w:r>
              <w:rPr>
                <w:rFonts w:hint="eastAsia" w:ascii="仿宋" w:hAnsi="仿宋" w:eastAsia="仿宋" w:cs="仿宋"/>
                <w:color w:val="000000"/>
                <w:kern w:val="0"/>
                <w:sz w:val="20"/>
                <w:szCs w:val="20"/>
                <w:highlight w:val="none"/>
                <w:lang w:val="en-US" w:eastAsia="zh-CN" w:bidi="ar"/>
              </w:rPr>
              <w:t>迈为</w:t>
            </w:r>
            <w:r>
              <w:rPr>
                <w:rFonts w:ascii="仿宋" w:hAnsi="仿宋" w:eastAsia="仿宋" w:cs="仿宋"/>
                <w:color w:val="000000"/>
                <w:kern w:val="0"/>
                <w:sz w:val="20"/>
                <w:szCs w:val="20"/>
                <w:highlight w:val="none"/>
                <w:lang w:val="en-US" w:eastAsia="zh-CN" w:bidi="ar"/>
              </w:rPr>
              <w:t>挡板</w:t>
            </w:r>
          </w:p>
          <w:p w14:paraId="691A8896">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00B805B9">
            <w:pPr>
              <w:jc w:val="center"/>
              <w:rPr>
                <w:rFonts w:hint="eastAsia" w:ascii="宋体" w:hAnsi="宋体" w:eastAsia="宋体" w:cs="宋体"/>
                <w:color w:val="auto"/>
                <w:szCs w:val="21"/>
                <w:highlight w:val="none"/>
              </w:rPr>
            </w:pPr>
            <w:r>
              <w:rPr>
                <w:rFonts w:ascii="宋体" w:hAnsi="宋体" w:eastAsia="宋体" w:cs="宋体"/>
                <w:sz w:val="24"/>
                <w:szCs w:val="24"/>
                <w:highlight w:val="none"/>
              </w:rPr>
              <w:t>36</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BA36863">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A3D6ACD">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5928D6A">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663151F5">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1DC405E5">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30F95F4D">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4D09D">
            <w:pPr>
              <w:jc w:val="center"/>
              <w:rPr>
                <w:rFonts w:hint="eastAsia" w:ascii="宋体" w:hAnsi="宋体" w:eastAsia="宋体" w:cs="宋体"/>
                <w:color w:val="auto"/>
                <w:szCs w:val="21"/>
                <w:highlight w:val="none"/>
              </w:rPr>
            </w:pPr>
          </w:p>
        </w:tc>
      </w:tr>
      <w:tr w14:paraId="4338CB37">
        <w:tblPrEx>
          <w:tblCellMar>
            <w:top w:w="0" w:type="dxa"/>
            <w:left w:w="108" w:type="dxa"/>
            <w:bottom w:w="0" w:type="dxa"/>
            <w:right w:w="108" w:type="dxa"/>
          </w:tblCellMar>
        </w:tblPrEx>
        <w:trPr>
          <w:trHeight w:val="1337"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FDB7B50">
            <w:pPr>
              <w:keepNext w:val="0"/>
              <w:keepLines w:val="0"/>
              <w:widowControl/>
              <w:suppressLineNumbers w:val="0"/>
              <w:jc w:val="left"/>
              <w:rPr>
                <w:highlight w:val="none"/>
              </w:rPr>
            </w:pPr>
            <w:r>
              <w:rPr>
                <w:rFonts w:ascii="仿宋" w:hAnsi="仿宋" w:eastAsia="仿宋" w:cs="仿宋"/>
                <w:color w:val="000000"/>
                <w:kern w:val="0"/>
                <w:sz w:val="20"/>
                <w:szCs w:val="20"/>
                <w:highlight w:val="none"/>
                <w:lang w:val="en-US" w:eastAsia="zh-CN" w:bidi="ar"/>
              </w:rPr>
              <w:t>金石载板</w:t>
            </w:r>
          </w:p>
          <w:p w14:paraId="4C342EDF">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68D33A1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1124056">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37C5E66D">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5B114E5">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6967EE98">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6DAB7BDB">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0C49FBB4">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8D963">
            <w:pPr>
              <w:jc w:val="center"/>
              <w:rPr>
                <w:rFonts w:hint="eastAsia" w:ascii="宋体" w:hAnsi="宋体" w:eastAsia="宋体" w:cs="宋体"/>
                <w:color w:val="auto"/>
                <w:szCs w:val="21"/>
                <w:highlight w:val="none"/>
              </w:rPr>
            </w:pPr>
          </w:p>
        </w:tc>
      </w:tr>
      <w:tr w14:paraId="20B4E762">
        <w:tblPrEx>
          <w:tblCellMar>
            <w:top w:w="0" w:type="dxa"/>
            <w:left w:w="108" w:type="dxa"/>
            <w:bottom w:w="0" w:type="dxa"/>
            <w:right w:w="108" w:type="dxa"/>
          </w:tblCellMar>
        </w:tblPrEx>
        <w:trPr>
          <w:trHeight w:val="1238"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2AF3D4DE">
            <w:pPr>
              <w:keepNext w:val="0"/>
              <w:keepLines w:val="0"/>
              <w:widowControl/>
              <w:suppressLineNumbers w:val="0"/>
              <w:jc w:val="left"/>
              <w:rPr>
                <w:highlight w:val="none"/>
              </w:rPr>
            </w:pPr>
            <w:r>
              <w:rPr>
                <w:rFonts w:hint="eastAsia" w:ascii="仿宋" w:hAnsi="仿宋" w:eastAsia="仿宋" w:cs="仿宋"/>
                <w:color w:val="000000"/>
                <w:kern w:val="0"/>
                <w:sz w:val="20"/>
                <w:szCs w:val="20"/>
                <w:highlight w:val="none"/>
                <w:lang w:val="en-US" w:eastAsia="zh-CN" w:bidi="ar"/>
              </w:rPr>
              <w:t>金石</w:t>
            </w:r>
            <w:r>
              <w:rPr>
                <w:rFonts w:ascii="仿宋" w:hAnsi="仿宋" w:eastAsia="仿宋" w:cs="仿宋"/>
                <w:color w:val="000000"/>
                <w:kern w:val="0"/>
                <w:sz w:val="20"/>
                <w:szCs w:val="20"/>
                <w:highlight w:val="none"/>
                <w:lang w:val="en-US" w:eastAsia="zh-CN" w:bidi="ar"/>
              </w:rPr>
              <w:t>挡板</w:t>
            </w:r>
          </w:p>
          <w:p w14:paraId="08540FC6">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09C7BF90">
            <w:pPr>
              <w:jc w:val="center"/>
              <w:rPr>
                <w:rFonts w:hint="default" w:ascii="宋体" w:hAnsi="宋体" w:eastAsia="宋体" w:cs="宋体"/>
                <w:color w:val="auto"/>
                <w:szCs w:val="21"/>
                <w:highlight w:val="none"/>
                <w:lang w:val="en-US" w:eastAsia="zh-CN"/>
              </w:rPr>
            </w:pPr>
            <w:r>
              <w:rPr>
                <w:rFonts w:hint="eastAsia" w:ascii="宋体" w:hAnsi="宋体" w:eastAsia="宋体" w:cs="宋体"/>
                <w:sz w:val="24"/>
                <w:szCs w:val="24"/>
                <w:highlight w:val="none"/>
                <w:lang w:val="en-US" w:eastAsia="zh-CN"/>
              </w:rPr>
              <w:t>12</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22BD2698">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B2D407F">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A357660">
            <w:pPr>
              <w:jc w:val="center"/>
              <w:rPr>
                <w:rFonts w:ascii="宋体" w:hAnsi="宋体" w:eastAsia="宋体" w:cs="宋体"/>
                <w:color w:val="auto"/>
                <w:szCs w:val="21"/>
                <w:highlight w:val="none"/>
              </w:rPr>
            </w:pPr>
          </w:p>
        </w:tc>
        <w:tc>
          <w:tcPr>
            <w:tcW w:w="459" w:type="pct"/>
            <w:vMerge w:val="continue"/>
            <w:tcBorders>
              <w:left w:val="single" w:color="auto" w:sz="4" w:space="0"/>
              <w:bottom w:val="single" w:color="auto" w:sz="4" w:space="0"/>
              <w:right w:val="single" w:color="auto" w:sz="4" w:space="0"/>
            </w:tcBorders>
            <w:shd w:val="clear" w:color="auto" w:fill="auto"/>
            <w:vAlign w:val="center"/>
          </w:tcPr>
          <w:p w14:paraId="631B0F93">
            <w:pPr>
              <w:jc w:val="center"/>
              <w:rPr>
                <w:rFonts w:ascii="宋体" w:hAnsi="宋体" w:eastAsia="宋体" w:cs="宋体"/>
                <w:color w:val="auto"/>
                <w:szCs w:val="21"/>
                <w:highlight w:val="none"/>
              </w:rPr>
            </w:pPr>
          </w:p>
        </w:tc>
        <w:tc>
          <w:tcPr>
            <w:tcW w:w="459" w:type="pct"/>
            <w:vMerge w:val="continue"/>
            <w:tcBorders>
              <w:left w:val="single" w:color="auto" w:sz="4" w:space="0"/>
              <w:bottom w:val="single" w:color="auto" w:sz="4" w:space="0"/>
              <w:right w:val="single" w:color="auto" w:sz="4" w:space="0"/>
            </w:tcBorders>
            <w:shd w:val="clear" w:color="auto" w:fill="auto"/>
            <w:vAlign w:val="center"/>
          </w:tcPr>
          <w:p w14:paraId="005E2710">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189E1D6F">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3278B">
            <w:pPr>
              <w:jc w:val="center"/>
              <w:rPr>
                <w:rFonts w:hint="eastAsia" w:ascii="宋体" w:hAnsi="宋体" w:eastAsia="宋体" w:cs="宋体"/>
                <w:color w:val="auto"/>
                <w:szCs w:val="21"/>
                <w:highlight w:val="none"/>
              </w:rPr>
            </w:pPr>
          </w:p>
        </w:tc>
      </w:tr>
      <w:tr w14:paraId="5DD983D3">
        <w:tblPrEx>
          <w:tblCellMar>
            <w:top w:w="0" w:type="dxa"/>
            <w:left w:w="108" w:type="dxa"/>
            <w:bottom w:w="0" w:type="dxa"/>
            <w:right w:w="108" w:type="dxa"/>
          </w:tblCellMar>
        </w:tblPrEx>
        <w:trPr>
          <w:trHeight w:val="1248"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16294ED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w:t>
            </w:r>
          </w:p>
        </w:tc>
        <w:tc>
          <w:tcPr>
            <w:tcW w:w="4168" w:type="pct"/>
            <w:gridSpan w:val="8"/>
            <w:tcBorders>
              <w:left w:val="single" w:color="auto" w:sz="4" w:space="0"/>
              <w:bottom w:val="single" w:color="auto" w:sz="4" w:space="0"/>
              <w:right w:val="single" w:color="auto" w:sz="4" w:space="0"/>
            </w:tcBorders>
            <w:shd w:val="clear" w:color="auto" w:fill="auto"/>
            <w:vAlign w:val="center"/>
          </w:tcPr>
          <w:p w14:paraId="6C7F45A6">
            <w:pPr>
              <w:jc w:val="center"/>
              <w:rPr>
                <w:rFonts w:hint="eastAsia" w:ascii="宋体" w:hAnsi="宋体" w:eastAsia="宋体" w:cs="宋体"/>
                <w:color w:val="auto"/>
                <w:szCs w:val="21"/>
                <w:highlight w:val="none"/>
              </w:rPr>
            </w:pPr>
          </w:p>
        </w:tc>
      </w:tr>
    </w:tbl>
    <w:p w14:paraId="51D1A215">
      <w:pPr>
        <w:pStyle w:val="30"/>
        <w:ind w:firstLine="0" w:firstLineChars="0"/>
        <w:rPr>
          <w:rFonts w:ascii="宋体" w:hAnsi="宋体" w:cs="宋体"/>
          <w:color w:val="auto"/>
          <w:highlight w:val="none"/>
        </w:rPr>
      </w:pPr>
    </w:p>
    <w:p w14:paraId="7F37DD4B">
      <w:pPr>
        <w:pStyle w:val="30"/>
        <w:ind w:firstLine="0" w:firstLineChars="0"/>
        <w:rPr>
          <w:rFonts w:ascii="宋体" w:hAnsi="宋体" w:cs="宋体"/>
          <w:color w:val="auto"/>
          <w:highlight w:val="none"/>
        </w:rPr>
      </w:pPr>
      <w:r>
        <w:rPr>
          <w:rFonts w:hint="eastAsia" w:ascii="宋体" w:hAnsi="宋体" w:cs="宋体"/>
          <w:color w:val="auto"/>
          <w:highlight w:val="none"/>
        </w:rPr>
        <w:t>注：</w:t>
      </w:r>
    </w:p>
    <w:p w14:paraId="65F7BDBB">
      <w:pPr>
        <w:pStyle w:val="30"/>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0C3A0A66">
      <w:pPr>
        <w:pStyle w:val="30"/>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）报价单后附清单，</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w:t>
      </w:r>
      <w:r>
        <w:rPr>
          <w:rFonts w:hint="eastAsia" w:ascii="宋体" w:hAnsi="宋体" w:cs="宋体"/>
          <w:color w:val="auto"/>
          <w:highlight w:val="none"/>
          <w:lang w:val="en-US" w:eastAsia="zh-CN"/>
        </w:rPr>
        <w:t>见</w:t>
      </w:r>
      <w:r>
        <w:rPr>
          <w:rFonts w:hint="eastAsia" w:ascii="宋体" w:hAnsi="宋体" w:cs="宋体"/>
          <w:color w:val="auto"/>
          <w:highlight w:val="none"/>
        </w:rPr>
        <w:t>附件。</w:t>
      </w:r>
    </w:p>
    <w:p w14:paraId="75889124">
      <w:pPr>
        <w:pStyle w:val="30"/>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71CCCD84">
      <w:pPr>
        <w:pStyle w:val="30"/>
        <w:ind w:firstLine="420"/>
        <w:rPr>
          <w:rFonts w:ascii="宋体" w:hAnsi="宋体" w:cs="宋体"/>
          <w:color w:val="auto"/>
          <w:highlight w:val="none"/>
        </w:rPr>
      </w:pPr>
    </w:p>
    <w:p w14:paraId="7C48FFEF">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19A3857A">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32853352">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86C9F4E">
      <w:pPr>
        <w:rPr>
          <w:rFonts w:ascii="宋体" w:hAnsi="宋体" w:eastAsia="宋体" w:cs="宋体"/>
          <w:color w:val="auto"/>
          <w:highlight w:val="none"/>
        </w:rPr>
      </w:pPr>
      <w:r>
        <w:rPr>
          <w:rFonts w:hint="eastAsia" w:ascii="宋体" w:hAnsi="宋体" w:eastAsia="宋体" w:cs="宋体"/>
          <w:color w:val="auto"/>
          <w:highlight w:val="none"/>
        </w:rPr>
        <w:br w:type="page"/>
      </w:r>
    </w:p>
    <w:p w14:paraId="1DFD06B5">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66A399E8">
      <w:pPr>
        <w:pStyle w:val="30"/>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809"/>
      <w:bookmarkStart w:id="44" w:name="_Toc115424835"/>
      <w:bookmarkStart w:id="45" w:name="_Toc115362590"/>
      <w:bookmarkStart w:id="46" w:name="_Toc115362493"/>
      <w:r>
        <w:rPr>
          <w:rStyle w:val="24"/>
          <w:rFonts w:hint="eastAsia" w:ascii="宋体" w:hAnsi="宋体" w:cs="宋体"/>
          <w:color w:val="auto"/>
          <w:highlight w:val="none"/>
        </w:rPr>
        <w:t>诚信合作与公平竞争承诺书</w:t>
      </w:r>
      <w:bookmarkEnd w:id="43"/>
      <w:bookmarkEnd w:id="44"/>
      <w:bookmarkEnd w:id="45"/>
      <w:bookmarkEnd w:id="46"/>
      <w:r>
        <w:rPr>
          <w:rStyle w:val="24"/>
          <w:rFonts w:hint="eastAsia" w:ascii="宋体" w:hAnsi="宋体" w:cs="宋体"/>
          <w:color w:val="auto"/>
          <w:highlight w:val="none"/>
        </w:rPr>
        <w:fldChar w:fldCharType="end"/>
      </w:r>
    </w:p>
    <w:p w14:paraId="670B4525">
      <w:pPr>
        <w:pStyle w:val="30"/>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686D55C8">
      <w:pPr>
        <w:pStyle w:val="30"/>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12693A40">
      <w:pPr>
        <w:pStyle w:val="30"/>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448B43D2">
      <w:pPr>
        <w:pStyle w:val="30"/>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4"/>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2286EFD5">
      <w:pPr>
        <w:pStyle w:val="30"/>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44DB5CF0">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3A42BE1C">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4E0F8547">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2CF27414">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48BB9ACF">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1D115C02">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7838F516">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681C3C91">
      <w:pPr>
        <w:pStyle w:val="30"/>
        <w:spacing w:line="336" w:lineRule="auto"/>
        <w:ind w:firstLine="420"/>
        <w:rPr>
          <w:rFonts w:ascii="宋体" w:hAnsi="宋体" w:cs="宋体"/>
          <w:color w:val="auto"/>
          <w:highlight w:val="none"/>
        </w:rPr>
      </w:pPr>
    </w:p>
    <w:p w14:paraId="60E3B64A">
      <w:pPr>
        <w:pStyle w:val="30"/>
        <w:spacing w:line="336" w:lineRule="auto"/>
        <w:ind w:firstLine="420"/>
        <w:rPr>
          <w:rFonts w:ascii="宋体" w:hAnsi="宋体" w:cs="宋体"/>
          <w:color w:val="auto"/>
          <w:highlight w:val="none"/>
        </w:rPr>
      </w:pPr>
    </w:p>
    <w:p w14:paraId="045036DD">
      <w:pPr>
        <w:pStyle w:val="30"/>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288DD863">
      <w:pPr>
        <w:pStyle w:val="30"/>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4DBF5F1B">
      <w:pPr>
        <w:pStyle w:val="30"/>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2F5F26C">
      <w:pPr>
        <w:rPr>
          <w:rFonts w:ascii="宋体" w:hAnsi="宋体" w:eastAsia="宋体" w:cs="宋体"/>
          <w:color w:val="auto"/>
          <w:highlight w:val="none"/>
        </w:rPr>
      </w:pPr>
      <w:r>
        <w:rPr>
          <w:rFonts w:hint="eastAsia" w:ascii="宋体" w:hAnsi="宋体" w:eastAsia="宋体" w:cs="宋体"/>
          <w:color w:val="auto"/>
          <w:highlight w:val="none"/>
        </w:rPr>
        <w:br w:type="page"/>
      </w:r>
    </w:p>
    <w:p w14:paraId="18130EB5">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附件7</w:t>
      </w:r>
    </w:p>
    <w:p w14:paraId="569D5717">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164B530A">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799FC238">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6C46585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19AB3E3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5109B23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3C2B330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5403C78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26BA23F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3706A67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6FB0D49C">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1C93DE04">
      <w:pPr>
        <w:pStyle w:val="19"/>
        <w:numPr>
          <w:ilvl w:val="0"/>
          <w:numId w:val="9"/>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3A8CEB9B">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w:t>
      </w:r>
      <w:r>
        <w:rPr>
          <w:rFonts w:hint="eastAsia" w:cs="宋体"/>
          <w:color w:val="auto"/>
          <w:kern w:val="2"/>
          <w:sz w:val="21"/>
          <w:szCs w:val="22"/>
          <w:highlight w:val="none"/>
          <w:lang w:val="en-US" w:eastAsia="zh-CN"/>
        </w:rPr>
        <w:t>和</w:t>
      </w:r>
      <w:r>
        <w:rPr>
          <w:rFonts w:hint="eastAsia" w:cs="宋体"/>
          <w:color w:val="auto"/>
          <w:kern w:val="2"/>
          <w:sz w:val="21"/>
          <w:szCs w:val="22"/>
          <w:highlight w:val="none"/>
        </w:rPr>
        <w:t>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29FC4FE2">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290882D0">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14BD5C7D">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4D8692B7">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27229BA4">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25643955">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5197AC63">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300B5197">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33ED825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4A87A5E8">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6F53DA5F">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w:t>
      </w:r>
      <w:r>
        <w:rPr>
          <w:rFonts w:hint="eastAsia" w:cs="宋体"/>
          <w:color w:val="auto"/>
          <w:kern w:val="2"/>
          <w:sz w:val="21"/>
          <w:szCs w:val="22"/>
          <w:highlight w:val="none"/>
          <w:lang w:val="en-US" w:eastAsia="zh-CN"/>
        </w:rPr>
        <w:t>权</w:t>
      </w:r>
      <w:r>
        <w:rPr>
          <w:rFonts w:hint="eastAsia" w:cs="宋体"/>
          <w:color w:val="auto"/>
          <w:kern w:val="2"/>
          <w:sz w:val="21"/>
          <w:szCs w:val="22"/>
          <w:highlight w:val="none"/>
        </w:rPr>
        <w:t>取消其本次竞标及后续全部的竞标资格并没收竞标保证金；若定标后，中标的竞标人违反本协议，招标人有权立即解除双方的全部项目协议及合同，相应损失由竞标人全部承担，竞标保证金不予退还。</w:t>
      </w:r>
    </w:p>
    <w:p w14:paraId="78660492">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1E957081">
      <w:pPr>
        <w:pStyle w:val="19"/>
        <w:numPr>
          <w:ilvl w:val="0"/>
          <w:numId w:val="12"/>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6FE7ACED">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0BCEC9EB">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0906B23D">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0773A24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3F405B1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31D4927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2C3E420A">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6D2F49E8">
      <w:pPr>
        <w:pStyle w:val="19"/>
        <w:spacing w:beforeAutospacing="0" w:afterAutospacing="0" w:line="360" w:lineRule="auto"/>
        <w:ind w:firstLine="420" w:firstLineChars="200"/>
        <w:jc w:val="both"/>
        <w:rPr>
          <w:rFonts w:cs="宋体"/>
          <w:color w:val="auto"/>
          <w:kern w:val="2"/>
          <w:sz w:val="21"/>
          <w:szCs w:val="22"/>
          <w:highlight w:val="none"/>
        </w:rPr>
      </w:pPr>
    </w:p>
    <w:p w14:paraId="43D173D9">
      <w:pPr>
        <w:pStyle w:val="19"/>
        <w:spacing w:beforeAutospacing="0" w:afterAutospacing="0" w:line="360" w:lineRule="auto"/>
        <w:ind w:firstLine="420" w:firstLineChars="200"/>
        <w:jc w:val="both"/>
        <w:rPr>
          <w:rFonts w:cs="宋体"/>
          <w:color w:val="auto"/>
          <w:kern w:val="2"/>
          <w:sz w:val="21"/>
          <w:szCs w:val="22"/>
          <w:highlight w:val="none"/>
        </w:rPr>
      </w:pPr>
    </w:p>
    <w:p w14:paraId="7ED8A304">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69C45AD2">
      <w:pPr>
        <w:pStyle w:val="19"/>
        <w:spacing w:beforeAutospacing="0" w:afterAutospacing="0" w:line="360" w:lineRule="auto"/>
        <w:ind w:firstLine="480"/>
        <w:jc w:val="both"/>
        <w:rPr>
          <w:rFonts w:cs="宋体"/>
          <w:color w:val="auto"/>
          <w:kern w:val="2"/>
          <w:sz w:val="21"/>
          <w:szCs w:val="22"/>
          <w:highlight w:val="none"/>
        </w:rPr>
      </w:pPr>
    </w:p>
    <w:p w14:paraId="0E33368A">
      <w:pPr>
        <w:pStyle w:val="19"/>
        <w:spacing w:beforeAutospacing="0" w:afterAutospacing="0" w:line="360" w:lineRule="auto"/>
        <w:ind w:firstLine="480"/>
        <w:jc w:val="both"/>
        <w:rPr>
          <w:rFonts w:cs="宋体"/>
          <w:color w:val="auto"/>
          <w:kern w:val="2"/>
          <w:sz w:val="21"/>
          <w:szCs w:val="22"/>
          <w:highlight w:val="none"/>
        </w:rPr>
      </w:pPr>
    </w:p>
    <w:p w14:paraId="60160EEE">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398BA401">
      <w:pPr>
        <w:spacing w:line="288" w:lineRule="auto"/>
        <w:jc w:val="center"/>
        <w:rPr>
          <w:rFonts w:ascii="宋体" w:hAnsi="宋体" w:eastAsia="宋体" w:cs="宋体"/>
          <w:color w:val="auto"/>
          <w:highlight w:val="none"/>
        </w:rPr>
      </w:pPr>
    </w:p>
    <w:p w14:paraId="19254563">
      <w:pPr>
        <w:spacing w:line="288" w:lineRule="auto"/>
        <w:jc w:val="center"/>
        <w:rPr>
          <w:rFonts w:ascii="宋体" w:hAnsi="宋体" w:eastAsia="宋体" w:cs="宋体"/>
          <w:color w:val="auto"/>
          <w:highlight w:val="none"/>
        </w:rPr>
      </w:pPr>
    </w:p>
    <w:p w14:paraId="546D0F9A">
      <w:pPr>
        <w:spacing w:line="288" w:lineRule="auto"/>
        <w:jc w:val="center"/>
        <w:rPr>
          <w:rFonts w:ascii="宋体" w:hAnsi="宋体" w:eastAsia="宋体" w:cs="宋体"/>
          <w:color w:val="auto"/>
          <w:highlight w:val="none"/>
        </w:rPr>
      </w:pPr>
    </w:p>
    <w:p w14:paraId="7F72F61D">
      <w:pPr>
        <w:pStyle w:val="31"/>
        <w:ind w:firstLine="0" w:firstLineChars="0"/>
        <w:outlineLvl w:val="2"/>
        <w:rPr>
          <w:rFonts w:hint="eastAsia" w:ascii="宋体" w:hAnsi="宋体" w:cs="宋体"/>
          <w:color w:val="auto"/>
          <w:highlight w:val="none"/>
          <w:lang w:val="en-US" w:eastAsia="zh-CN"/>
        </w:rPr>
      </w:pPr>
    </w:p>
    <w:p w14:paraId="2ED2EC80">
      <w:pPr>
        <w:pStyle w:val="31"/>
        <w:ind w:firstLine="0" w:firstLineChars="0"/>
        <w:outlineLvl w:val="2"/>
        <w:rPr>
          <w:rFonts w:hint="eastAsia" w:ascii="宋体" w:hAnsi="宋体" w:cs="宋体"/>
          <w:color w:val="auto"/>
          <w:highlight w:val="none"/>
          <w:lang w:val="en-US" w:eastAsia="zh-CN"/>
        </w:rPr>
      </w:pPr>
    </w:p>
    <w:p w14:paraId="13C41408">
      <w:pPr>
        <w:pStyle w:val="31"/>
        <w:ind w:firstLine="0" w:firstLineChars="0"/>
        <w:outlineLvl w:val="2"/>
        <w:rPr>
          <w:rFonts w:hint="eastAsia" w:ascii="宋体" w:hAnsi="宋体" w:cs="宋体"/>
          <w:color w:val="auto"/>
          <w:highlight w:val="none"/>
          <w:lang w:val="en-US" w:eastAsia="zh-CN"/>
        </w:rPr>
      </w:pPr>
    </w:p>
    <w:p w14:paraId="5915F7EF">
      <w:pPr>
        <w:pStyle w:val="31"/>
        <w:ind w:firstLine="0" w:firstLineChars="0"/>
        <w:outlineLvl w:val="2"/>
        <w:rPr>
          <w:rFonts w:hint="eastAsia" w:ascii="宋体" w:hAnsi="宋体" w:cs="宋体"/>
          <w:color w:val="auto"/>
          <w:highlight w:val="none"/>
          <w:lang w:val="en-US" w:eastAsia="zh-CN"/>
        </w:rPr>
      </w:pPr>
    </w:p>
    <w:p w14:paraId="408D86E3">
      <w:pPr>
        <w:pStyle w:val="31"/>
        <w:ind w:firstLine="0" w:firstLineChars="0"/>
        <w:outlineLvl w:val="2"/>
        <w:rPr>
          <w:rFonts w:hint="eastAsia" w:ascii="宋体" w:hAnsi="宋体" w:cs="宋体"/>
          <w:color w:val="auto"/>
          <w:highlight w:val="none"/>
          <w:lang w:val="en-US" w:eastAsia="zh-CN"/>
        </w:rPr>
      </w:pPr>
    </w:p>
    <w:p w14:paraId="2DA4C38A">
      <w:pPr>
        <w:pStyle w:val="31"/>
        <w:ind w:firstLine="0" w:firstLineChars="0"/>
        <w:outlineLvl w:val="2"/>
        <w:rPr>
          <w:rFonts w:hint="eastAsia" w:ascii="宋体" w:hAnsi="宋体" w:cs="宋体"/>
          <w:color w:val="auto"/>
          <w:highlight w:val="none"/>
          <w:lang w:val="en-US" w:eastAsia="zh-CN"/>
        </w:rPr>
      </w:pPr>
    </w:p>
    <w:p w14:paraId="158B1873">
      <w:pPr>
        <w:pStyle w:val="31"/>
        <w:ind w:firstLine="0" w:firstLineChars="0"/>
        <w:outlineLvl w:val="2"/>
        <w:rPr>
          <w:rFonts w:hint="eastAsia" w:ascii="宋体" w:hAnsi="宋体" w:cs="宋体"/>
          <w:color w:val="auto"/>
          <w:highlight w:val="none"/>
          <w:lang w:val="en-US" w:eastAsia="zh-CN"/>
        </w:rPr>
      </w:pPr>
    </w:p>
    <w:p w14:paraId="48B0E2B4">
      <w:pPr>
        <w:pStyle w:val="31"/>
        <w:ind w:firstLine="0" w:firstLineChars="0"/>
        <w:outlineLvl w:val="2"/>
        <w:rPr>
          <w:rFonts w:hint="eastAsia" w:ascii="宋体" w:hAnsi="宋体" w:cs="宋体"/>
          <w:color w:val="auto"/>
          <w:highlight w:val="none"/>
          <w:lang w:val="en-US" w:eastAsia="zh-CN"/>
        </w:rPr>
      </w:pPr>
    </w:p>
    <w:p w14:paraId="601E5E65">
      <w:pPr>
        <w:pStyle w:val="31"/>
        <w:ind w:firstLine="0" w:firstLineChars="0"/>
        <w:outlineLvl w:val="2"/>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p w14:paraId="780D922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highlight w:val="none"/>
        </w:rPr>
      </w:pPr>
      <w:r>
        <w:rPr>
          <w:rStyle w:val="23"/>
          <w:rFonts w:hint="eastAsia" w:ascii="宋体" w:hAnsi="宋体" w:eastAsia="宋体" w:cs="宋体"/>
          <w:color w:val="000000"/>
          <w:sz w:val="44"/>
          <w:szCs w:val="44"/>
          <w:highlight w:val="none"/>
          <w:u w:val="none"/>
          <w:lang w:val="en-US" w:eastAsia="zh-CN"/>
        </w:rPr>
        <w:t>HJT PVD PARTS清洗</w:t>
      </w:r>
      <w:r>
        <w:rPr>
          <w:rStyle w:val="23"/>
          <w:rFonts w:hint="eastAsia" w:ascii="宋体" w:hAnsi="宋体" w:eastAsia="宋体" w:cs="宋体"/>
          <w:color w:val="000000"/>
          <w:sz w:val="44"/>
          <w:szCs w:val="44"/>
          <w:highlight w:val="none"/>
          <w:u w:val="none"/>
        </w:rPr>
        <w:t>服务</w:t>
      </w:r>
      <w:r>
        <w:rPr>
          <w:rStyle w:val="23"/>
          <w:rFonts w:hint="eastAsia" w:ascii="宋体" w:hAnsi="宋体" w:eastAsia="宋体" w:cs="宋体"/>
          <w:color w:val="000000"/>
          <w:sz w:val="44"/>
          <w:szCs w:val="44"/>
          <w:highlight w:val="none"/>
          <w:u w:val="none"/>
          <w:lang w:val="en-US" w:eastAsia="zh-CN"/>
        </w:rPr>
        <w:t>框架</w:t>
      </w:r>
      <w:r>
        <w:rPr>
          <w:rStyle w:val="23"/>
          <w:rFonts w:hint="eastAsia" w:ascii="宋体" w:hAnsi="宋体" w:eastAsia="宋体" w:cs="宋体"/>
          <w:color w:val="000000"/>
          <w:sz w:val="44"/>
          <w:szCs w:val="44"/>
          <w:highlight w:val="none"/>
          <w:u w:val="none"/>
        </w:rPr>
        <w:t>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25C1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5D1E1472">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甲方合同编号：</w:t>
            </w:r>
          </w:p>
        </w:tc>
        <w:tc>
          <w:tcPr>
            <w:tcW w:w="2306" w:type="dxa"/>
          </w:tcPr>
          <w:p w14:paraId="00A73D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13B7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09165B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乙方合同编号：</w:t>
            </w:r>
          </w:p>
        </w:tc>
        <w:tc>
          <w:tcPr>
            <w:tcW w:w="2306" w:type="dxa"/>
          </w:tcPr>
          <w:p w14:paraId="79FAF5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71F8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456EED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14:paraId="05DE79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14:paraId="09EB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41E51B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14:paraId="2412F2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14:paraId="07A3B6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33A16E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2FC1E6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74DD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A45F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甲方：眉山琏升光伏科技有限公司</w:t>
            </w:r>
          </w:p>
        </w:tc>
        <w:tc>
          <w:tcPr>
            <w:tcW w:w="4740" w:type="dxa"/>
          </w:tcPr>
          <w:p w14:paraId="21F140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乙方：【】</w:t>
            </w:r>
          </w:p>
        </w:tc>
      </w:tr>
      <w:tr w14:paraId="3AD0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88DA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法定代表人：王新</w:t>
            </w:r>
          </w:p>
        </w:tc>
        <w:tc>
          <w:tcPr>
            <w:tcW w:w="4740" w:type="dxa"/>
          </w:tcPr>
          <w:p w14:paraId="04705F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14:paraId="2D2D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7514A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14:paraId="62EC4D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14:paraId="1283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027243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14:paraId="7E23E5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14:paraId="7930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FAC1C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14:paraId="627036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14:paraId="280553A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rFonts w:hint="eastAsia" w:ascii="仿宋" w:hAnsi="仿宋" w:eastAsia="仿宋" w:cs="仿宋"/>
          <w:sz w:val="28"/>
          <w:szCs w:val="28"/>
          <w:highlight w:val="none"/>
          <w:u w:val="none"/>
        </w:rPr>
      </w:pPr>
    </w:p>
    <w:p w14:paraId="3CA3A0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560" w:firstLineChars="200"/>
        <w:textAlignment w:val="auto"/>
        <w:rPr>
          <w:rFonts w:hint="eastAsia" w:ascii="宋体" w:hAnsi="宋体" w:eastAsia="宋体" w:cs="宋体"/>
          <w:sz w:val="24"/>
          <w:szCs w:val="24"/>
          <w:highlight w:val="none"/>
        </w:rPr>
      </w:pPr>
      <w:r>
        <w:rPr>
          <w:rFonts w:hint="eastAsia" w:ascii="仿宋" w:hAnsi="仿宋" w:eastAsia="仿宋" w:cs="仿宋"/>
          <w:sz w:val="28"/>
          <w:szCs w:val="28"/>
          <w:highlight w:val="none"/>
          <w:u w:val="none"/>
        </w:rPr>
        <w:t> </w:t>
      </w:r>
      <w:r>
        <w:rPr>
          <w:rFonts w:hint="eastAsia" w:ascii="宋体" w:hAnsi="宋体" w:eastAsia="宋体" w:cs="宋体"/>
          <w:sz w:val="24"/>
          <w:szCs w:val="24"/>
          <w:highlight w:val="none"/>
          <w:u w:val="none"/>
        </w:rPr>
        <w:t xml:space="preserve"> 甲乙双方经友好协商，根据《中华人民共和国民法典》等相关法律法规规定，本着平等、自愿、协商一致原则，就乙方向甲方提供HJT PVD PARTS清洗服务</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以下统称为“服务”）</w:t>
      </w:r>
      <w:r>
        <w:rPr>
          <w:rFonts w:hint="eastAsia" w:ascii="宋体" w:hAnsi="宋体" w:eastAsia="宋体" w:cs="宋体"/>
          <w:sz w:val="24"/>
          <w:szCs w:val="24"/>
          <w:highlight w:val="none"/>
          <w:u w:val="none"/>
        </w:rPr>
        <w:t>，甲方支付相应服务费用，达成本合同，以兹共同遵守。</w:t>
      </w:r>
    </w:p>
    <w:p w14:paraId="3CD05C8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2" w:firstLineChars="200"/>
        <w:textAlignment w:val="auto"/>
        <w:rPr>
          <w:rFonts w:hint="eastAsia" w:ascii="宋体" w:hAnsi="宋体" w:eastAsia="宋体" w:cs="宋体"/>
          <w:sz w:val="24"/>
          <w:szCs w:val="24"/>
          <w:highlight w:val="none"/>
          <w:lang w:val="en-US"/>
        </w:rPr>
      </w:pPr>
      <w:r>
        <w:rPr>
          <w:rStyle w:val="23"/>
          <w:rFonts w:hint="eastAsia" w:ascii="宋体" w:hAnsi="宋体" w:eastAsia="宋体" w:cs="宋体"/>
          <w:sz w:val="24"/>
          <w:szCs w:val="24"/>
          <w:highlight w:val="none"/>
          <w:u w:val="none"/>
          <w:lang w:val="en-US" w:eastAsia="zh-CN"/>
        </w:rPr>
        <w:t>第一条 服务范围及服务期限</w:t>
      </w:r>
    </w:p>
    <w:p w14:paraId="7BADDC7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1、甲方委托乙方提供服务</w:t>
      </w:r>
      <w:r>
        <w:rPr>
          <w:rFonts w:hint="eastAsia" w:ascii="宋体" w:hAnsi="宋体" w:eastAsia="宋体" w:cs="宋体"/>
          <w:sz w:val="24"/>
          <w:szCs w:val="24"/>
          <w:highlight w:val="none"/>
          <w:u w:val="none"/>
        </w:rPr>
        <w:t>的根本目的，系将本合同约定的设备在指定位置进行安全拆卸</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包装并运输至</w:t>
      </w:r>
      <w:r>
        <w:rPr>
          <w:rFonts w:hint="eastAsia" w:ascii="宋体" w:hAnsi="宋体" w:eastAsia="宋体" w:cs="宋体"/>
          <w:sz w:val="24"/>
          <w:szCs w:val="24"/>
          <w:highlight w:val="none"/>
          <w:u w:val="none"/>
        </w:rPr>
        <w:t>在指定位置进行</w:t>
      </w:r>
      <w:r>
        <w:rPr>
          <w:rFonts w:hint="eastAsia" w:ascii="宋体" w:hAnsi="宋体" w:eastAsia="宋体" w:cs="宋体"/>
          <w:sz w:val="24"/>
          <w:szCs w:val="24"/>
          <w:highlight w:val="none"/>
          <w:u w:val="none"/>
          <w:lang w:val="en-US" w:eastAsia="zh-CN"/>
        </w:rPr>
        <w:t>清洗</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清洗完成后包装后运送至指定地点交付，</w:t>
      </w:r>
      <w:r>
        <w:rPr>
          <w:rFonts w:hint="eastAsia" w:ascii="宋体" w:hAnsi="宋体" w:eastAsia="宋体" w:cs="宋体"/>
          <w:sz w:val="24"/>
          <w:szCs w:val="24"/>
          <w:highlight w:val="none"/>
          <w:u w:val="none"/>
        </w:rPr>
        <w:t>并保证在</w:t>
      </w:r>
      <w:r>
        <w:rPr>
          <w:rFonts w:hint="eastAsia" w:ascii="宋体" w:hAnsi="宋体" w:eastAsia="宋体" w:cs="宋体"/>
          <w:sz w:val="24"/>
          <w:szCs w:val="24"/>
          <w:highlight w:val="none"/>
          <w:u w:val="none"/>
          <w:lang w:val="en-US" w:eastAsia="zh-CN"/>
        </w:rPr>
        <w:t>拆卸、运输、清洗等</w:t>
      </w:r>
      <w:r>
        <w:rPr>
          <w:rFonts w:hint="eastAsia" w:ascii="宋体" w:hAnsi="宋体" w:eastAsia="宋体" w:cs="宋体"/>
          <w:sz w:val="24"/>
          <w:szCs w:val="24"/>
          <w:highlight w:val="none"/>
          <w:u w:val="none"/>
        </w:rPr>
        <w:t>过程中保持设备的完好状态、精密性及稳定性，保证组装后的设备同拆卸前的设备功能一样，不受任何影响。乙方清楚甲方根本需求，愿意提供</w:t>
      </w:r>
      <w:r>
        <w:rPr>
          <w:rFonts w:hint="eastAsia" w:ascii="宋体" w:hAnsi="宋体" w:eastAsia="宋体" w:cs="宋体"/>
          <w:sz w:val="24"/>
          <w:szCs w:val="24"/>
          <w:highlight w:val="none"/>
          <w:u w:val="none"/>
          <w:lang w:val="en-US" w:eastAsia="zh-CN"/>
        </w:rPr>
        <w:t>相关</w:t>
      </w:r>
      <w:r>
        <w:rPr>
          <w:rFonts w:hint="eastAsia" w:ascii="宋体" w:hAnsi="宋体" w:eastAsia="宋体" w:cs="宋体"/>
          <w:sz w:val="24"/>
          <w:szCs w:val="24"/>
          <w:highlight w:val="none"/>
          <w:u w:val="none"/>
        </w:rPr>
        <w:t>服务。</w:t>
      </w:r>
    </w:p>
    <w:p w14:paraId="52E4210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2、服务期限自本合同签订生效之日起【】个月，服务期限内甲方按需通知乙方提供服务，具体需求以甲方签发的书面文件为准。甲方对需求文件具有完全的解释及修订权。</w:t>
      </w:r>
    </w:p>
    <w:p w14:paraId="44E3AA20">
      <w:pPr>
        <w:pStyle w:val="19"/>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2" w:firstLineChars="200"/>
        <w:textAlignment w:val="auto"/>
        <w:rPr>
          <w:rStyle w:val="23"/>
          <w:rFonts w:hint="eastAsia" w:ascii="宋体" w:hAnsi="宋体" w:eastAsia="宋体" w:cs="宋体"/>
          <w:sz w:val="24"/>
          <w:szCs w:val="24"/>
          <w:highlight w:val="none"/>
          <w:u w:val="none"/>
          <w:lang w:val="en-US" w:eastAsia="zh-CN"/>
        </w:rPr>
      </w:pPr>
      <w:r>
        <w:rPr>
          <w:rStyle w:val="23"/>
          <w:rFonts w:hint="eastAsia" w:ascii="宋体" w:hAnsi="宋体" w:eastAsia="宋体" w:cs="宋体"/>
          <w:sz w:val="24"/>
          <w:szCs w:val="24"/>
          <w:highlight w:val="none"/>
          <w:u w:val="none"/>
          <w:lang w:val="en-US" w:eastAsia="zh-CN"/>
        </w:rPr>
        <w:t>清洗</w:t>
      </w:r>
      <w:r>
        <w:rPr>
          <w:rStyle w:val="23"/>
          <w:rFonts w:hint="eastAsia" w:ascii="宋体" w:hAnsi="宋体" w:eastAsia="宋体" w:cs="宋体"/>
          <w:sz w:val="24"/>
          <w:szCs w:val="24"/>
          <w:highlight w:val="none"/>
          <w:u w:val="none"/>
        </w:rPr>
        <w:t>设备</w:t>
      </w:r>
      <w:r>
        <w:rPr>
          <w:rStyle w:val="23"/>
          <w:rFonts w:hint="eastAsia" w:ascii="宋体" w:hAnsi="宋体" w:eastAsia="宋体" w:cs="宋体"/>
          <w:sz w:val="24"/>
          <w:szCs w:val="24"/>
          <w:highlight w:val="none"/>
          <w:u w:val="none"/>
          <w:lang w:val="en-US" w:eastAsia="zh-CN"/>
        </w:rPr>
        <w:t>概况</w:t>
      </w:r>
    </w:p>
    <w:p w14:paraId="0CB65169">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  本次需要</w:t>
      </w:r>
      <w:r>
        <w:rPr>
          <w:rFonts w:hint="eastAsia" w:ascii="宋体" w:hAnsi="宋体" w:eastAsia="宋体" w:cs="宋体"/>
          <w:sz w:val="24"/>
          <w:szCs w:val="24"/>
          <w:highlight w:val="none"/>
          <w:u w:val="none"/>
          <w:lang w:val="en-US" w:eastAsia="zh-CN"/>
        </w:rPr>
        <w:t>清洗</w:t>
      </w:r>
      <w:r>
        <w:rPr>
          <w:rFonts w:hint="eastAsia" w:ascii="宋体" w:hAnsi="宋体" w:eastAsia="宋体" w:cs="宋体"/>
          <w:sz w:val="24"/>
          <w:szCs w:val="24"/>
          <w:highlight w:val="none"/>
          <w:u w:val="none"/>
        </w:rPr>
        <w:t>的设备名称、规格型号、品牌</w:t>
      </w:r>
      <w:r>
        <w:rPr>
          <w:rFonts w:hint="eastAsia" w:ascii="宋体" w:hAnsi="宋体" w:eastAsia="宋体" w:cs="宋体"/>
          <w:sz w:val="24"/>
          <w:szCs w:val="24"/>
          <w:highlight w:val="none"/>
          <w:u w:val="none"/>
          <w:lang w:val="en-US" w:eastAsia="zh-CN"/>
        </w:rPr>
        <w:t>等概况信息</w:t>
      </w:r>
      <w:r>
        <w:rPr>
          <w:rFonts w:hint="eastAsia" w:ascii="宋体" w:hAnsi="宋体" w:eastAsia="宋体" w:cs="宋体"/>
          <w:sz w:val="24"/>
          <w:szCs w:val="24"/>
          <w:highlight w:val="none"/>
          <w:u w:val="none"/>
        </w:rPr>
        <w:t>如下：</w:t>
      </w:r>
    </w:p>
    <w:tbl>
      <w:tblPr>
        <w:tblStyle w:val="20"/>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1"/>
        <w:gridCol w:w="2121"/>
        <w:gridCol w:w="1605"/>
        <w:gridCol w:w="2280"/>
        <w:gridCol w:w="1979"/>
      </w:tblGrid>
      <w:tr w14:paraId="1E7C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7" w:hRule="atLeast"/>
        </w:trPr>
        <w:tc>
          <w:tcPr>
            <w:tcW w:w="11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429CFC7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序号</w:t>
            </w:r>
          </w:p>
        </w:tc>
        <w:tc>
          <w:tcPr>
            <w:tcW w:w="212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6A3371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名称</w:t>
            </w:r>
          </w:p>
        </w:tc>
        <w:tc>
          <w:tcPr>
            <w:tcW w:w="1605"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E7DBF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规格型号</w:t>
            </w:r>
          </w:p>
        </w:tc>
        <w:tc>
          <w:tcPr>
            <w:tcW w:w="228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0205B6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品牌</w:t>
            </w:r>
          </w:p>
        </w:tc>
        <w:tc>
          <w:tcPr>
            <w:tcW w:w="197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0B4C76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备注</w:t>
            </w:r>
          </w:p>
        </w:tc>
      </w:tr>
      <w:tr w14:paraId="6103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113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23D87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1</w:t>
            </w:r>
          </w:p>
        </w:tc>
        <w:tc>
          <w:tcPr>
            <w:tcW w:w="2121" w:type="dxa"/>
            <w:tcBorders>
              <w:top w:val="nil"/>
              <w:left w:val="nil"/>
              <w:bottom w:val="single" w:color="auto" w:sz="8" w:space="0"/>
              <w:right w:val="single" w:color="auto" w:sz="8" w:space="0"/>
            </w:tcBorders>
            <w:shd w:val="clear" w:color="auto" w:fill="auto"/>
            <w:tcMar>
              <w:left w:w="108" w:type="dxa"/>
              <w:right w:w="108" w:type="dxa"/>
            </w:tcMar>
            <w:vAlign w:val="top"/>
          </w:tcPr>
          <w:p w14:paraId="574563C7">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1605" w:type="dxa"/>
            <w:tcBorders>
              <w:top w:val="nil"/>
              <w:left w:val="nil"/>
              <w:bottom w:val="single" w:color="auto" w:sz="8" w:space="0"/>
              <w:right w:val="single" w:color="auto" w:sz="8" w:space="0"/>
            </w:tcBorders>
            <w:shd w:val="clear" w:color="auto" w:fill="auto"/>
            <w:tcMar>
              <w:left w:w="108" w:type="dxa"/>
              <w:right w:w="108" w:type="dxa"/>
            </w:tcMar>
            <w:vAlign w:val="top"/>
          </w:tcPr>
          <w:p w14:paraId="7011F65B">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2280" w:type="dxa"/>
            <w:tcBorders>
              <w:top w:val="nil"/>
              <w:left w:val="nil"/>
              <w:bottom w:val="single" w:color="auto" w:sz="8" w:space="0"/>
              <w:right w:val="single" w:color="auto" w:sz="8" w:space="0"/>
            </w:tcBorders>
            <w:shd w:val="clear" w:color="auto" w:fill="auto"/>
            <w:tcMar>
              <w:left w:w="108" w:type="dxa"/>
              <w:right w:w="108" w:type="dxa"/>
            </w:tcMar>
            <w:vAlign w:val="top"/>
          </w:tcPr>
          <w:p w14:paraId="63F437F1">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1979" w:type="dxa"/>
            <w:tcBorders>
              <w:top w:val="nil"/>
              <w:left w:val="nil"/>
              <w:bottom w:val="single" w:color="auto" w:sz="8" w:space="0"/>
              <w:right w:val="single" w:color="auto" w:sz="8" w:space="0"/>
            </w:tcBorders>
            <w:shd w:val="clear" w:color="auto" w:fill="auto"/>
            <w:tcMar>
              <w:left w:w="108" w:type="dxa"/>
              <w:right w:w="108" w:type="dxa"/>
            </w:tcMar>
            <w:vAlign w:val="top"/>
          </w:tcPr>
          <w:p w14:paraId="4B97CD9F">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r>
      <w:tr w14:paraId="236D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113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3873A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2</w:t>
            </w:r>
          </w:p>
        </w:tc>
        <w:tc>
          <w:tcPr>
            <w:tcW w:w="2121" w:type="dxa"/>
            <w:tcBorders>
              <w:top w:val="nil"/>
              <w:left w:val="nil"/>
              <w:bottom w:val="single" w:color="auto" w:sz="8" w:space="0"/>
              <w:right w:val="single" w:color="auto" w:sz="8" w:space="0"/>
            </w:tcBorders>
            <w:shd w:val="clear" w:color="auto" w:fill="auto"/>
            <w:tcMar>
              <w:left w:w="108" w:type="dxa"/>
              <w:right w:w="108" w:type="dxa"/>
            </w:tcMar>
            <w:vAlign w:val="top"/>
          </w:tcPr>
          <w:p w14:paraId="33C74C82">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1605" w:type="dxa"/>
            <w:tcBorders>
              <w:top w:val="nil"/>
              <w:left w:val="nil"/>
              <w:bottom w:val="single" w:color="auto" w:sz="8" w:space="0"/>
              <w:right w:val="single" w:color="auto" w:sz="8" w:space="0"/>
            </w:tcBorders>
            <w:shd w:val="clear" w:color="auto" w:fill="auto"/>
            <w:tcMar>
              <w:left w:w="108" w:type="dxa"/>
              <w:right w:w="108" w:type="dxa"/>
            </w:tcMar>
            <w:vAlign w:val="top"/>
          </w:tcPr>
          <w:p w14:paraId="39D9515F">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2280" w:type="dxa"/>
            <w:tcBorders>
              <w:top w:val="nil"/>
              <w:left w:val="nil"/>
              <w:bottom w:val="single" w:color="auto" w:sz="8" w:space="0"/>
              <w:right w:val="single" w:color="auto" w:sz="8" w:space="0"/>
            </w:tcBorders>
            <w:shd w:val="clear" w:color="auto" w:fill="auto"/>
            <w:tcMar>
              <w:left w:w="108" w:type="dxa"/>
              <w:right w:w="108" w:type="dxa"/>
            </w:tcMar>
            <w:vAlign w:val="top"/>
          </w:tcPr>
          <w:p w14:paraId="584B959B">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1979" w:type="dxa"/>
            <w:tcBorders>
              <w:top w:val="nil"/>
              <w:left w:val="nil"/>
              <w:bottom w:val="single" w:color="auto" w:sz="8" w:space="0"/>
              <w:right w:val="single" w:color="auto" w:sz="8" w:space="0"/>
            </w:tcBorders>
            <w:shd w:val="clear" w:color="auto" w:fill="auto"/>
            <w:tcMar>
              <w:left w:w="108" w:type="dxa"/>
              <w:right w:w="108" w:type="dxa"/>
            </w:tcMar>
            <w:vAlign w:val="top"/>
          </w:tcPr>
          <w:p w14:paraId="118ABC8A">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sz w:val="24"/>
                <w:szCs w:val="24"/>
                <w:highlight w:val="none"/>
              </w:rPr>
            </w:pPr>
          </w:p>
        </w:tc>
      </w:tr>
    </w:tbl>
    <w:p w14:paraId="45638B2C">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2" w:firstLineChars="200"/>
        <w:textAlignment w:val="auto"/>
        <w:rPr>
          <w:rStyle w:val="23"/>
          <w:rFonts w:hint="eastAsia" w:ascii="宋体" w:hAnsi="宋体" w:eastAsia="宋体" w:cs="宋体"/>
          <w:sz w:val="24"/>
          <w:szCs w:val="24"/>
          <w:highlight w:val="none"/>
          <w:u w:val="none"/>
        </w:rPr>
      </w:pPr>
      <w:r>
        <w:rPr>
          <w:rStyle w:val="23"/>
          <w:rFonts w:hint="eastAsia" w:ascii="宋体" w:hAnsi="宋体" w:eastAsia="宋体" w:cs="宋体"/>
          <w:sz w:val="24"/>
          <w:szCs w:val="24"/>
          <w:highlight w:val="none"/>
          <w:u w:val="none"/>
          <w:lang w:val="en-US" w:eastAsia="zh-CN"/>
        </w:rPr>
        <w:t>第三条 设备拆卸、清洗、归还</w:t>
      </w:r>
    </w:p>
    <w:p w14:paraId="30D19342">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1、拆</w:t>
      </w:r>
      <w:r>
        <w:rPr>
          <w:rFonts w:hint="eastAsia" w:ascii="宋体" w:hAnsi="宋体" w:eastAsia="宋体" w:cs="宋体"/>
          <w:sz w:val="24"/>
          <w:szCs w:val="24"/>
          <w:highlight w:val="none"/>
          <w:u w:val="none"/>
          <w:lang w:val="en-US" w:eastAsia="zh-CN"/>
        </w:rPr>
        <w:t>卸</w:t>
      </w:r>
      <w:r>
        <w:rPr>
          <w:rFonts w:hint="eastAsia" w:ascii="宋体" w:hAnsi="宋体" w:eastAsia="宋体" w:cs="宋体"/>
          <w:sz w:val="24"/>
          <w:szCs w:val="24"/>
          <w:highlight w:val="none"/>
          <w:u w:val="none"/>
        </w:rPr>
        <w:t>地点：</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拆卸时间以甲方书面通知时间为准，乙方应在甲方要求时间内完成待清洗设备的拆卸及包装，不得延误</w:t>
      </w:r>
      <w:r>
        <w:rPr>
          <w:rFonts w:hint="eastAsia" w:ascii="宋体" w:hAnsi="宋体" w:eastAsia="宋体" w:cs="宋体"/>
          <w:sz w:val="24"/>
          <w:szCs w:val="24"/>
          <w:highlight w:val="none"/>
          <w:u w:val="none"/>
          <w:lang w:eastAsia="zh-CN"/>
        </w:rPr>
        <w:t>。</w:t>
      </w:r>
    </w:p>
    <w:p w14:paraId="5B3EAA8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rPr>
        <w:t>2、</w:t>
      </w:r>
      <w:r>
        <w:rPr>
          <w:rFonts w:hint="eastAsia" w:ascii="宋体" w:hAnsi="宋体" w:eastAsia="宋体" w:cs="宋体"/>
          <w:sz w:val="24"/>
          <w:szCs w:val="24"/>
          <w:highlight w:val="none"/>
          <w:u w:val="none"/>
          <w:lang w:val="en-US" w:eastAsia="zh-CN"/>
        </w:rPr>
        <w:t>清洗</w:t>
      </w:r>
      <w:r>
        <w:rPr>
          <w:rFonts w:hint="eastAsia" w:ascii="宋体" w:hAnsi="宋体" w:eastAsia="宋体" w:cs="宋体"/>
          <w:sz w:val="24"/>
          <w:szCs w:val="24"/>
          <w:highlight w:val="none"/>
          <w:u w:val="none"/>
          <w:lang w:val="en-US"/>
        </w:rPr>
        <w:t>地点：</w:t>
      </w:r>
      <w:r>
        <w:rPr>
          <w:rFonts w:hint="eastAsia" w:ascii="宋体" w:hAnsi="宋体" w:eastAsia="宋体" w:cs="宋体"/>
          <w:sz w:val="24"/>
          <w:szCs w:val="24"/>
          <w:highlight w:val="none"/>
          <w:u w:val="none"/>
          <w:lang w:val="en-US" w:eastAsia="zh-CN"/>
        </w:rPr>
        <w:t>【】，未经甲方书面同意乙方不得擅自变更清洗地点，甲方有权到乙方处进行检查或监造。</w:t>
      </w:r>
    </w:p>
    <w:p w14:paraId="68B8AB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3、归还地点：【】，收货人：【】，联系方式：【】。</w:t>
      </w:r>
    </w:p>
    <w:p w14:paraId="6B85F4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rPr>
        <w:t>若</w:t>
      </w:r>
      <w:r>
        <w:rPr>
          <w:rFonts w:hint="eastAsia" w:ascii="宋体" w:hAnsi="宋体" w:eastAsia="宋体" w:cs="宋体"/>
          <w:sz w:val="24"/>
          <w:szCs w:val="24"/>
          <w:highlight w:val="none"/>
          <w:u w:val="none"/>
          <w:lang w:val="en-US" w:eastAsia="zh-CN"/>
        </w:rPr>
        <w:t>拆机、归还</w:t>
      </w:r>
      <w:r>
        <w:rPr>
          <w:rFonts w:hint="eastAsia" w:ascii="宋体" w:hAnsi="宋体" w:eastAsia="宋体" w:cs="宋体"/>
          <w:sz w:val="24"/>
          <w:szCs w:val="24"/>
          <w:highlight w:val="none"/>
          <w:u w:val="none"/>
        </w:rPr>
        <w:t>地点变更，甲方提前以书面方式告知乙方，乙方应</w:t>
      </w:r>
      <w:r>
        <w:rPr>
          <w:rFonts w:hint="eastAsia" w:ascii="宋体" w:hAnsi="宋体" w:eastAsia="宋体" w:cs="宋体"/>
          <w:sz w:val="24"/>
          <w:szCs w:val="24"/>
          <w:highlight w:val="none"/>
          <w:u w:val="none"/>
          <w:lang w:val="en-US" w:eastAsia="zh-CN"/>
        </w:rPr>
        <w:t>按甲方通知地点</w:t>
      </w:r>
      <w:r>
        <w:rPr>
          <w:rFonts w:hint="eastAsia" w:ascii="宋体" w:hAnsi="宋体" w:eastAsia="宋体" w:cs="宋体"/>
          <w:sz w:val="24"/>
          <w:szCs w:val="24"/>
          <w:highlight w:val="none"/>
          <w:u w:val="none"/>
        </w:rPr>
        <w:t>完成</w:t>
      </w:r>
      <w:r>
        <w:rPr>
          <w:rFonts w:hint="eastAsia" w:ascii="宋体" w:hAnsi="宋体" w:eastAsia="宋体" w:cs="宋体"/>
          <w:sz w:val="24"/>
          <w:szCs w:val="24"/>
          <w:highlight w:val="none"/>
          <w:u w:val="none"/>
          <w:lang w:val="en-US" w:eastAsia="zh-CN"/>
        </w:rPr>
        <w:t>服务</w:t>
      </w:r>
      <w:r>
        <w:rPr>
          <w:rFonts w:hint="eastAsia" w:ascii="宋体" w:hAnsi="宋体" w:eastAsia="宋体" w:cs="宋体"/>
          <w:sz w:val="24"/>
          <w:szCs w:val="24"/>
          <w:highlight w:val="none"/>
          <w:u w:val="none"/>
        </w:rPr>
        <w:t>。</w:t>
      </w:r>
    </w:p>
    <w:p w14:paraId="73A54A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第四条 服务要求</w:t>
      </w:r>
    </w:p>
    <w:p w14:paraId="1536D2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服务时限：自甲方通知乙方进行设备拆卸之日起，【】设备应在【】天内完成拆卸、运输、清洗、检验并运输至甲方指定地点经甲方验收合格；【】设备应在【】天内完成拆卸、运势、清洗、检验并运输至甲方指定地点经甲方验收合格。</w:t>
      </w:r>
    </w:p>
    <w:p w14:paraId="7982B8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2、服务技术标准及要求：详见附件【】。</w:t>
      </w:r>
    </w:p>
    <w:p w14:paraId="69C6D9F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辅助设备提供：乙方免费提供设备周转箱放置在甲方处用于设备清洗时的周转，乙方应于本合同签订生效后【】日内按甲方要求提供符合设备规格型号的设备周转箱，且周转箱应当性能完好不存在质量问题，否则由此给甲方造成的财产、人身损失由乙方予以赔偿。</w:t>
      </w:r>
    </w:p>
    <w:p w14:paraId="7989FA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设备移交：乙方在甲方处完成设备拆卸后应当对设备的情况进行检查，若设备及相关部件存在问题的应现场书面提出并做好书面记录。否则视为拆卸设备不存在质量相关问题，乙方应对包装、运输、清洗过程中设备安全及质量承担保证责任。</w:t>
      </w:r>
    </w:p>
    <w:p w14:paraId="37D9EBB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5、设备在服务提供过程中的运输及费用由乙方负责并承担相关费用，设备移交乙方后设备毁损灭失的风险由乙方承担，若造成设备损坏或灭失的我司承担修复、重购等全部赔偿责任。</w:t>
      </w:r>
    </w:p>
    <w:p w14:paraId="6F37F32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6、乙方在设备清洗完毕后，</w:t>
      </w:r>
      <w:r>
        <w:rPr>
          <w:rFonts w:hint="eastAsia" w:ascii="宋体" w:hAnsi="宋体" w:eastAsia="宋体" w:cs="宋体"/>
          <w:sz w:val="24"/>
          <w:szCs w:val="24"/>
          <w:highlight w:val="none"/>
          <w:u w:val="none"/>
          <w:lang w:val="en-US" w:eastAsia="zh-CN"/>
        </w:rPr>
        <w:sym w:font="Wingdings 2" w:char="00A3"/>
      </w:r>
      <w:r>
        <w:rPr>
          <w:rFonts w:hint="eastAsia" w:ascii="宋体" w:hAnsi="宋体" w:eastAsia="宋体" w:cs="宋体"/>
          <w:sz w:val="24"/>
          <w:szCs w:val="24"/>
          <w:highlight w:val="none"/>
          <w:u w:val="none"/>
          <w:lang w:val="en-US" w:eastAsia="zh-CN"/>
        </w:rPr>
        <w:t>需要</w:t>
      </w:r>
      <w:r>
        <w:rPr>
          <w:rFonts w:hint="eastAsia" w:ascii="宋体" w:hAnsi="宋体" w:eastAsia="宋体" w:cs="宋体"/>
          <w:sz w:val="24"/>
          <w:szCs w:val="24"/>
          <w:highlight w:val="none"/>
          <w:u w:val="none"/>
          <w:lang w:val="en-US" w:eastAsia="zh-CN"/>
        </w:rPr>
        <w:sym w:font="Wingdings 2" w:char="00A3"/>
      </w:r>
      <w:r>
        <w:rPr>
          <w:rFonts w:hint="eastAsia" w:ascii="宋体" w:hAnsi="宋体" w:eastAsia="宋体" w:cs="宋体"/>
          <w:sz w:val="24"/>
          <w:szCs w:val="24"/>
          <w:highlight w:val="none"/>
          <w:u w:val="none"/>
          <w:lang w:val="en-US" w:eastAsia="zh-CN"/>
        </w:rPr>
        <w:t>不需要将清洗后的残留废渣一并送回至甲方。若甲方要求设备清洗完成后提供对应的ITO废渣回收率等数据，乙方应免费按甲方要求提供。</w:t>
      </w:r>
    </w:p>
    <w:p w14:paraId="1A40002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7、其他要求：【】。</w:t>
      </w:r>
    </w:p>
    <w:p w14:paraId="73CB9D7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第五条 验收</w:t>
      </w:r>
    </w:p>
    <w:p w14:paraId="79B636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1、清洗服务的验收标准为：【】。</w:t>
      </w:r>
    </w:p>
    <w:p w14:paraId="22E17E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验收流程：甲方在乙方将清洗完成后的设备送至甲方指定地点后进行检验，具体检验方式及标准以甲方要求为准，甲方要求乙方提供相关测量数据报告的，乙方应当配合提供。经甲方确认验收合格的，由甲方签发《验收合格证明》，验收不合格的乙方应无偿按甲方要求进行整改，由此给甲方造成损失的乙方还应予以赔偿。</w:t>
      </w:r>
    </w:p>
    <w:p w14:paraId="17FCC7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甲方验收合格不视为免除乙方的质量保证责任，设备出现故障或异常的，确属乙方原因导致的，乙方应按甲方要求向甲方提供重洗、维修、现场支持等质保服务，由此给甲方造成的全部损失乙方还应予以赔偿。</w:t>
      </w:r>
    </w:p>
    <w:p w14:paraId="28B734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第六条 服务费用</w:t>
      </w:r>
    </w:p>
    <w:p w14:paraId="22280A3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服务费单价为，固定单价，已包含乙方为履行本合同项下义务所产生的全部费用，包括但不限于清洗费、运输费、包装费、拆卸费、人工费、税费等。未经甲方书面同意本合同服务费用不作调整。服务费用见下表：</w:t>
      </w:r>
    </w:p>
    <w:tbl>
      <w:tblPr>
        <w:tblStyle w:val="21"/>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026"/>
        <w:gridCol w:w="966"/>
        <w:gridCol w:w="872"/>
        <w:gridCol w:w="1744"/>
        <w:gridCol w:w="1658"/>
        <w:gridCol w:w="1658"/>
      </w:tblGrid>
      <w:tr w14:paraId="1158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013" w:type="dxa"/>
          </w:tcPr>
          <w:p w14:paraId="05D040FD">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序号</w:t>
            </w:r>
          </w:p>
        </w:tc>
        <w:tc>
          <w:tcPr>
            <w:tcW w:w="1026" w:type="dxa"/>
          </w:tcPr>
          <w:p w14:paraId="4B7211EA">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设备名称</w:t>
            </w:r>
          </w:p>
        </w:tc>
        <w:tc>
          <w:tcPr>
            <w:tcW w:w="966" w:type="dxa"/>
          </w:tcPr>
          <w:p w14:paraId="4DF9DF03">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规格型号</w:t>
            </w:r>
          </w:p>
        </w:tc>
        <w:tc>
          <w:tcPr>
            <w:tcW w:w="872" w:type="dxa"/>
          </w:tcPr>
          <w:p w14:paraId="6A545DDC">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品牌</w:t>
            </w:r>
          </w:p>
        </w:tc>
        <w:tc>
          <w:tcPr>
            <w:tcW w:w="1744" w:type="dxa"/>
          </w:tcPr>
          <w:p w14:paraId="54573D58">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含税服务费（元/次）</w:t>
            </w:r>
          </w:p>
        </w:tc>
        <w:tc>
          <w:tcPr>
            <w:tcW w:w="1658" w:type="dxa"/>
          </w:tcPr>
          <w:p w14:paraId="55C326FC">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不含税服务费（元/次）</w:t>
            </w:r>
          </w:p>
        </w:tc>
        <w:tc>
          <w:tcPr>
            <w:tcW w:w="1658" w:type="dxa"/>
          </w:tcPr>
          <w:p w14:paraId="381BC2AA">
            <w:pPr>
              <w:pStyle w:val="19"/>
              <w:keepNext w:val="0"/>
              <w:keepLines w:val="0"/>
              <w:widowControl/>
              <w:suppressLineNumbers w:val="0"/>
              <w:spacing w:before="0" w:beforeAutospacing="0" w:after="180" w:afterAutospacing="0" w:line="360" w:lineRule="auto"/>
              <w:ind w:right="0"/>
              <w:jc w:val="center"/>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税金（元/次）</w:t>
            </w:r>
          </w:p>
        </w:tc>
      </w:tr>
      <w:tr w14:paraId="6CD7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13" w:type="dxa"/>
          </w:tcPr>
          <w:p w14:paraId="52BAFD60">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026" w:type="dxa"/>
          </w:tcPr>
          <w:p w14:paraId="79B3E591">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966" w:type="dxa"/>
          </w:tcPr>
          <w:p w14:paraId="7D3B1625">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872" w:type="dxa"/>
          </w:tcPr>
          <w:p w14:paraId="0D139A8C">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744" w:type="dxa"/>
          </w:tcPr>
          <w:p w14:paraId="14C26A28">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658" w:type="dxa"/>
          </w:tcPr>
          <w:p w14:paraId="0DE57232">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658" w:type="dxa"/>
          </w:tcPr>
          <w:p w14:paraId="3FF71E7D">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r>
      <w:tr w14:paraId="5A18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13" w:type="dxa"/>
          </w:tcPr>
          <w:p w14:paraId="5CB2E575">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026" w:type="dxa"/>
          </w:tcPr>
          <w:p w14:paraId="63C1C544">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966" w:type="dxa"/>
          </w:tcPr>
          <w:p w14:paraId="628C9BAD">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872" w:type="dxa"/>
          </w:tcPr>
          <w:p w14:paraId="0DD7AFD5">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744" w:type="dxa"/>
          </w:tcPr>
          <w:p w14:paraId="6678117A">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658" w:type="dxa"/>
          </w:tcPr>
          <w:p w14:paraId="5EE558D6">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c>
          <w:tcPr>
            <w:tcW w:w="1658" w:type="dxa"/>
          </w:tcPr>
          <w:p w14:paraId="6964269E">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bCs/>
                <w:sz w:val="24"/>
                <w:szCs w:val="24"/>
                <w:highlight w:val="none"/>
                <w:u w:val="none"/>
                <w:vertAlign w:val="baseline"/>
                <w:lang w:val="en-US" w:eastAsia="zh-CN"/>
              </w:rPr>
            </w:pPr>
          </w:p>
        </w:tc>
      </w:tr>
      <w:tr w14:paraId="5B4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013" w:type="dxa"/>
          </w:tcPr>
          <w:p w14:paraId="3DFCF320">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备注：</w:t>
            </w:r>
          </w:p>
        </w:tc>
        <w:tc>
          <w:tcPr>
            <w:tcW w:w="7924" w:type="dxa"/>
            <w:gridSpan w:val="6"/>
          </w:tcPr>
          <w:p w14:paraId="66828ACE">
            <w:pPr>
              <w:pStyle w:val="19"/>
              <w:keepNext w:val="0"/>
              <w:keepLines w:val="0"/>
              <w:widowControl/>
              <w:suppressLineNumbers w:val="0"/>
              <w:spacing w:before="0" w:beforeAutospacing="0" w:after="180" w:afterAutospacing="0" w:line="360" w:lineRule="auto"/>
              <w:ind w:right="0"/>
              <w:jc w:val="left"/>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本合同服务费税率为【】%，本合同履行期间，税率发生变化的，针对未结算的费用，根据国家相关税收法律法规规定适用新税率，本合同不含税价款金额不变，税额相应调整。</w:t>
            </w:r>
          </w:p>
        </w:tc>
      </w:tr>
    </w:tbl>
    <w:p w14:paraId="17EE11E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uto"/>
        <w:ind w:right="0"/>
        <w:jc w:val="left"/>
        <w:rPr>
          <w:rFonts w:hint="eastAsia" w:ascii="宋体" w:hAnsi="宋体" w:eastAsia="宋体" w:cs="宋体"/>
          <w:b/>
          <w:bCs/>
          <w:sz w:val="24"/>
          <w:szCs w:val="24"/>
          <w:highlight w:val="none"/>
          <w:u w:val="none"/>
          <w:lang w:val="en-US" w:eastAsia="zh-CN"/>
        </w:rPr>
      </w:pPr>
    </w:p>
    <w:p w14:paraId="448A037B">
      <w:pPr>
        <w:pStyle w:val="19"/>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bCs/>
          <w:sz w:val="24"/>
          <w:szCs w:val="24"/>
          <w:highlight w:val="none"/>
          <w:u w:val="none"/>
          <w:lang w:val="en-US" w:eastAsia="zh-CN"/>
        </w:rPr>
        <w:t>结算方式：</w:t>
      </w:r>
      <w:r>
        <w:rPr>
          <w:rFonts w:hint="eastAsia" w:ascii="宋体" w:hAnsi="宋体" w:eastAsia="宋体" w:cs="宋体"/>
          <w:b w:val="0"/>
          <w:bCs w:val="0"/>
          <w:sz w:val="24"/>
          <w:szCs w:val="24"/>
          <w:highlight w:val="none"/>
          <w:u w:val="none"/>
          <w:lang w:val="en-US" w:eastAsia="zh-CN"/>
        </w:rPr>
        <w:t>月结，每月【】日（遇节假日顺延）前，乙方应向甲方提供上月清洗服务费用的书面对账单及相关明细，对账单应经甲方认可。若甲方对对账文件提出异议的，乙方应于【3】日内予以回复说明并提供相关资料。结算金额按每月乙方实际完成清洗且经甲方验收合格数量乘以清洗服务费单价计算。对账金额确认后，乙方应按结算金额开具足额合法的增值税发票，发票经甲方审核合格后【】日内，乙方向甲方支付结算费用。</w:t>
      </w:r>
    </w:p>
    <w:p w14:paraId="37D23CF0">
      <w:pPr>
        <w:pStyle w:val="19"/>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付款方式：甲方按以下第【2】种方式支付货款：</w:t>
      </w:r>
    </w:p>
    <w:p w14:paraId="226DE18C">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（1）银行电汇；</w:t>
      </w:r>
    </w:p>
    <w:p w14:paraId="425704D4">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（2）银行承兑汇票；</w:t>
      </w:r>
    </w:p>
    <w:p w14:paraId="3F7A3591">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（3）其他：【/】。</w:t>
      </w:r>
    </w:p>
    <w:p w14:paraId="18587D2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4、乙方收款账户信息：</w:t>
      </w:r>
    </w:p>
    <w:p w14:paraId="65889C55">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开户行：【】；</w:t>
      </w:r>
    </w:p>
    <w:p w14:paraId="398474D1">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开户名：【】；</w:t>
      </w:r>
    </w:p>
    <w:p w14:paraId="4E3601B0">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账号：【】。</w:t>
      </w:r>
    </w:p>
    <w:p w14:paraId="7772E17F">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乙方变更开户银行、账户名称和账号时，必须于结算前15日内书面通知甲方，否则一切责任自行承担。</w:t>
      </w:r>
    </w:p>
    <w:p w14:paraId="66F823A8">
      <w:pPr>
        <w:pStyle w:val="19"/>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履约保证</w:t>
      </w:r>
    </w:p>
    <w:p w14:paraId="7022164D">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1、为保证合同正常履约，乙方为本项目履行提供必要的保障措施，提供履约保障措施的可采用以下第【】种方式提供：</w:t>
      </w:r>
    </w:p>
    <w:p w14:paraId="5FADB81B">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（1）履约保证金额为【】万元，其中缴纳了投标保证金的可直接转为履约保证金，差额部分可采用电汇方式提供，须在协议签订生效后7日内提供。</w:t>
      </w:r>
    </w:p>
    <w:p w14:paraId="6E8030C0">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见索即付的银行保函，保额为【】万元，履约保函担保期限需能覆盖本协议履行期限。保函开具行需要为中国五大国有商业银行及中国大型股份制商业银行开具的保函，且保函开具前需要经甲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4E5984A9">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2、本合同履行过程中乙方产生的违约金、赔偿金甲方均有权从履约保证中扣除，保证金被扣除的，乙方应在收到甲方扣除通知后3日内补足，否则甲方有权从未付款项中进行扣除。</w:t>
      </w:r>
    </w:p>
    <w:p w14:paraId="18D8604A">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3、履约保证金/履约保函退还时间为本协议履行完毕且服务质量经甲方验收合格后30个工作日内无息退还。</w:t>
      </w:r>
    </w:p>
    <w:p w14:paraId="416AADB4">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第八条 权利义务</w:t>
      </w:r>
    </w:p>
    <w:p w14:paraId="6E4DC8E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1、甲方权利义务</w:t>
      </w:r>
    </w:p>
    <w:p w14:paraId="08F3F2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（1）甲方应按本合同约定按时向乙方支付服务费用；</w:t>
      </w:r>
    </w:p>
    <w:p w14:paraId="5B6F56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（2）甲方有权对乙方提供的服务进行监督或检查，一旦甲方发现乙方服务不符合要求的，有权要求乙方立即整改；</w:t>
      </w:r>
    </w:p>
    <w:p w14:paraId="1348A36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（3）关于设备的规格、性能等信息甲方协助乙方了解并接受乙方咨询；</w:t>
      </w:r>
    </w:p>
    <w:p w14:paraId="0C5CE7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（4）若乙方提供服务不符合甲方要求的，甲方有权中止本合同履行并重新评估乙方的履行能力，经评估乙方不符合甲方要求的，甲方有权立即解除本合同；</w:t>
      </w:r>
    </w:p>
    <w:p w14:paraId="1C1DCA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（5）其他权利义务：【】。</w:t>
      </w:r>
    </w:p>
    <w:p w14:paraId="773615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2、乙方权利义务</w:t>
      </w:r>
    </w:p>
    <w:p w14:paraId="3DB8B4E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（1）乙方应按约定及甲方要求提供安全、高效、优质的服务；</w:t>
      </w:r>
    </w:p>
    <w:p w14:paraId="1E3EE94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（2）乙方应负责设备清洗过程中的保护保管工作，若设备在清洗过程中损坏或灭失的，乙方应予以全额赔偿；</w:t>
      </w:r>
    </w:p>
    <w:p w14:paraId="45D578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（3）乙方在清洗、运输、包装等过程中应当使用质量优质的服务供应商或原材料，否则乙方应接受甲方调查并按甲方要求整改；</w:t>
      </w:r>
    </w:p>
    <w:p w14:paraId="29B192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（4）乙方提供的清洗服务及相关清洗设备应满足安全、环保、消防等有关方面的法律法规、标准规范、行业规范等要求，如因乙方原因导致重大人员伤亡、财产损失，由乙方承担全部责任并赔偿损失。</w:t>
      </w:r>
    </w:p>
    <w:p w14:paraId="6A8C044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（5）乙方为甲方提供24小时的线上售后服务，联系方式：【】。若甲方需要乙方到现场提供服务的，乙方应按甲方要求到现场提供服务。</w:t>
      </w:r>
    </w:p>
    <w:p w14:paraId="5C7EA25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乙方项目负责人：【】，联系方式：【】。未经甲方书面同意乙方不得擅自更换项目负责人。未经甲方书面同意乙方不得擅自将本合同权利义务部分/全部转由第三方实施，否则甲方有权立即解除合同，并要求乙方按合同累计总额的20%承担违约责任。</w:t>
      </w:r>
    </w:p>
    <w:p w14:paraId="701D7C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（7）其他权利义务：【】。</w:t>
      </w:r>
    </w:p>
    <w:p w14:paraId="750B39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第九条 违约责任</w:t>
      </w:r>
    </w:p>
    <w:p w14:paraId="4FCDC89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乙方应按照合同约定的期限、要求，保质按时完成清洗服务，否则每延误一天，乙方按照当月清洗服务结算金额的5‰向甲方支付违约金。延期达【】日的，甲方有权选择解除合同，除收取前述所列违约金外，甲方还有权向乙方主张合同累计总金额的10%作为违约金。</w:t>
      </w:r>
    </w:p>
    <w:p w14:paraId="2BEB3C1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2、甲方无正当理由未按合同约定足额支付款项的，每延误一日按逾期未付金额的1‰向乙方支付逾期付款违约金。</w:t>
      </w:r>
    </w:p>
    <w:p w14:paraId="7C756EF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3、乙方服务期间服务质量不符合合同约定或甲方要求的，甲方有权要求乙方限期完成整改并赔偿甲方由此遭受的损失。若乙方怠于整改、拒绝整改，甲方有权立即解除合同，同时有权要求乙方按合同累计总金额的10%支付违约金。</w:t>
      </w:r>
    </w:p>
    <w:p w14:paraId="059998D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 乙方未按协议约定履行质保义务的，每延期1日应当月清洗服务结算金额的5‰向甲方承担违约责任，逾期超过【】日的，甲方有权自行或委托第三方对瑕疵进行处理，由此产生的费用（包括但不限于维修费、运费、差旅费、人工费、服务费、运输费等）由乙方承担。</w:t>
      </w:r>
    </w:p>
    <w:p w14:paraId="488986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5、违约金不足以弥补守约方损失的，违约方应当予以补足。本合同履行过程中乙方产生的违约金、赔偿金甲方均有权从未付款项中扣除。</w:t>
      </w:r>
    </w:p>
    <w:p w14:paraId="7420901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第十条 损失赔偿</w:t>
      </w:r>
    </w:p>
    <w:p w14:paraId="3E869B4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因合同履行过程中因乙方原因给甲方设备等财产或人员造成损失的，我司承诺予以全额赔偿，包括但不限于：设备维修费、财产价值（以贵司提供价格为准）、另行购买设备的差价损失、设备无法正常使用影响正常生产的产能损失、原材料损失、产品损失、误工损失、违约金、赔偿金、补偿金等，赔偿金额以甲方财务核算金额为准。</w:t>
      </w:r>
    </w:p>
    <w:p w14:paraId="606086F4">
      <w:pPr>
        <w:pStyle w:val="19"/>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保密</w:t>
      </w:r>
    </w:p>
    <w:p w14:paraId="00AA9216">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在本合同签订及其履行期间，合同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一旦发生泄密行为，泄密方向受损害方承担损失赔偿责任。</w:t>
      </w:r>
    </w:p>
    <w:p w14:paraId="6B6728E1">
      <w:pPr>
        <w:pStyle w:val="19"/>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 xml:space="preserve">知识产权 </w:t>
      </w:r>
    </w:p>
    <w:p w14:paraId="6B8EE423">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乙方确保所提供的服务在全球范围内没有侵害任何第三方的知识产权（包括但不限于专利），如果乙方提供服务侵犯任何第三方知识产权，所有责任及损失均由乙方承担，特别地，如果因乙方侵权原因影响甲方正常生产经营的，由此导致的停产损失、原材料损失、违约金、赔偿金等由乙方予以全额赔偿。</w:t>
      </w:r>
    </w:p>
    <w:p w14:paraId="29BD21FF">
      <w:pPr>
        <w:pStyle w:val="19"/>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陈述、保证及承诺</w:t>
      </w:r>
    </w:p>
    <w:p w14:paraId="6C3244A6">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1、乙方陈述及保证其是根据中国法律合法成立并有效存续的有限责任公司，其签署和履行本协议已经经内部所有适当授权，其签署和履行本协议不违反任何法律法规、其章程和其作为一方的任何协议。</w:t>
      </w:r>
    </w:p>
    <w:p w14:paraId="724BA768">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在招标、议标、签约及履约过程中，乙方或其工作人员不得以其公司或私人名义向甲方工作人员直接或间接给予现金、贵重物品、有价证券等，不得采取其他变相手段使甲方工作人员获得不当利益，乙方或其工作人员以其公司或私人名义与甲方工作人员或其介绍的任何第三人从事和该协议类似的交易行为，均应视为侵害甲方利益。</w:t>
      </w:r>
    </w:p>
    <w:p w14:paraId="20EFAC76">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3、乙方声明并保证因签订或履行本协议而提供给甲方的任何信息、材料是真实、完整、正确、合法、有效的，不得提供虚假材料、伪造证章。</w:t>
      </w:r>
    </w:p>
    <w:p w14:paraId="5933757F">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若乙方或其工作人员存在以上任何一行为，甲方有权立即单方解除该协议，无须承担任何责任，并视同乙方已经自动放弃已执行的部分或全部协议项下权益（包含服务价款等），乙方应承担因此造成甲方的全部损失，包括直接损失和间接损失。</w:t>
      </w:r>
    </w:p>
    <w:p w14:paraId="4C2BFA16">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5、如果乙方违反本保证条款的约定，甲方保留拒绝此后乙方参与甲方任何交易的权利。</w:t>
      </w:r>
    </w:p>
    <w:p w14:paraId="754CC0F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6、保证条款在本协议履行期间及此后对双方皆具有约束力，其所有内容不因本协议或其某一条款的解除或终止而失效。</w:t>
      </w:r>
    </w:p>
    <w:p w14:paraId="078C25EA">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第十</w:t>
      </w:r>
      <w:r>
        <w:rPr>
          <w:rFonts w:hint="eastAsia" w:cs="宋体"/>
          <w:b/>
          <w:bCs/>
          <w:sz w:val="24"/>
          <w:szCs w:val="24"/>
          <w:highlight w:val="none"/>
          <w:u w:val="none"/>
          <w:lang w:val="en-US" w:eastAsia="zh-CN"/>
        </w:rPr>
        <w:t>五</w:t>
      </w:r>
      <w:r>
        <w:rPr>
          <w:rFonts w:hint="eastAsia" w:ascii="宋体" w:hAnsi="宋体" w:eastAsia="宋体" w:cs="宋体"/>
          <w:b/>
          <w:bCs/>
          <w:sz w:val="24"/>
          <w:szCs w:val="24"/>
          <w:highlight w:val="none"/>
          <w:u w:val="none"/>
          <w:lang w:val="en-US" w:eastAsia="zh-CN"/>
        </w:rPr>
        <w:t>条 不可抗力</w:t>
      </w:r>
    </w:p>
    <w:p w14:paraId="4DCB5A18">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或解除合同，以降低双方因此可能遭受的损失。遭受不可抗力事件影响一方应在不可抗力事件发生后，在条件允许的情况下立即将所发生的不可抗力事件的情况以书面方式通知另一方，并及时提交不可抗力事件发生地的、具有公信力的机关或权威机构出具的一份确认不可抗力事件的书面证明。</w:t>
      </w:r>
    </w:p>
    <w:p w14:paraId="6CA348DC">
      <w:pPr>
        <w:pStyle w:val="1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420" w:leftChars="200" w:right="0" w:rightChars="0" w:firstLine="0" w:firstLineChars="0"/>
        <w:jc w:val="left"/>
        <w:textAlignment w:val="auto"/>
        <w:rPr>
          <w:rFonts w:hint="eastAsia" w:ascii="宋体" w:hAnsi="宋体" w:eastAsia="宋体" w:cs="宋体"/>
          <w:b/>
          <w:bCs/>
          <w:sz w:val="24"/>
          <w:szCs w:val="24"/>
          <w:highlight w:val="none"/>
          <w:u w:val="none"/>
          <w:lang w:val="en-US" w:eastAsia="zh-CN"/>
        </w:rPr>
      </w:pPr>
      <w:r>
        <w:rPr>
          <w:rFonts w:hint="eastAsia" w:cs="宋体"/>
          <w:b/>
          <w:bCs/>
          <w:sz w:val="24"/>
          <w:szCs w:val="24"/>
          <w:highlight w:val="none"/>
          <w:u w:val="none"/>
          <w:lang w:val="en-US" w:eastAsia="zh-CN"/>
        </w:rPr>
        <w:t xml:space="preserve">第十六条 </w:t>
      </w:r>
      <w:r>
        <w:rPr>
          <w:rFonts w:hint="eastAsia" w:ascii="宋体" w:hAnsi="宋体" w:eastAsia="宋体" w:cs="宋体"/>
          <w:b/>
          <w:bCs/>
          <w:sz w:val="24"/>
          <w:szCs w:val="24"/>
          <w:highlight w:val="none"/>
          <w:u w:val="none"/>
          <w:lang w:val="en-US" w:eastAsia="zh-CN"/>
        </w:rPr>
        <w:t>争议解决</w:t>
      </w:r>
    </w:p>
    <w:p w14:paraId="60CC2D4B">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合同的效力、解释、执行和因本协议引起的争议的解决适用中国法律。双方同意对本协议下出现的任何争议，应首先通过友好协商的方式加以解决。如果不能通过上述方式解决争议，则双方同意向甲方所在地具有管辖权的人民法院提起诉讼。败诉方承担对方发生的所有合理的开支和费用，包括但不限于律师费，诉讼费、保全费、交通食宿、调查费、鉴定费等。</w:t>
      </w:r>
    </w:p>
    <w:p w14:paraId="281ACEC8">
      <w:pPr>
        <w:pStyle w:val="1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420" w:leftChars="200" w:right="0" w:rightChars="0" w:firstLine="0" w:firstLineChars="0"/>
        <w:jc w:val="left"/>
        <w:textAlignment w:val="auto"/>
        <w:rPr>
          <w:rFonts w:hint="eastAsia" w:ascii="宋体" w:hAnsi="宋体" w:eastAsia="宋体" w:cs="宋体"/>
          <w:b/>
          <w:bCs/>
          <w:sz w:val="24"/>
          <w:szCs w:val="24"/>
          <w:highlight w:val="none"/>
          <w:u w:val="none"/>
          <w:lang w:val="en-US" w:eastAsia="zh-CN"/>
        </w:rPr>
      </w:pPr>
      <w:r>
        <w:rPr>
          <w:rFonts w:hint="eastAsia" w:cs="宋体"/>
          <w:b/>
          <w:bCs/>
          <w:sz w:val="24"/>
          <w:szCs w:val="24"/>
          <w:highlight w:val="none"/>
          <w:u w:val="none"/>
          <w:lang w:val="en-US" w:eastAsia="zh-CN"/>
        </w:rPr>
        <w:t xml:space="preserve">第十七条 </w:t>
      </w:r>
      <w:r>
        <w:rPr>
          <w:rFonts w:hint="eastAsia" w:ascii="宋体" w:hAnsi="宋体" w:eastAsia="宋体" w:cs="宋体"/>
          <w:b/>
          <w:bCs/>
          <w:sz w:val="24"/>
          <w:szCs w:val="24"/>
          <w:highlight w:val="none"/>
          <w:u w:val="none"/>
          <w:lang w:val="en-US" w:eastAsia="zh-CN"/>
        </w:rPr>
        <w:t>其他</w:t>
      </w:r>
    </w:p>
    <w:p w14:paraId="7A5ACE5D">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1、本协议经双方加盖公章或合同专用章后生效，正本【】式【】份，甲乙双方各执【】份，具有同等法律效力。双方均向对方保证本协议授权代表是经各自完全授权的合法代表。</w:t>
      </w:r>
    </w:p>
    <w:p w14:paraId="4ACF42DA">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2、本合同与下列文件一起构成协议文件：</w:t>
      </w:r>
    </w:p>
    <w:p w14:paraId="1FF7A87A">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（1）中标通知书（如果有）；</w:t>
      </w:r>
    </w:p>
    <w:p w14:paraId="4A107509">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（2）竞争性谈判文件及其补遗（如果有）；</w:t>
      </w:r>
    </w:p>
    <w:p w14:paraId="6DF9A361">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（3）竞标函及其附录（如果有）；</w:t>
      </w:r>
    </w:p>
    <w:p w14:paraId="0B8E4359">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（4）协议附件及技术标准和要求；</w:t>
      </w:r>
    </w:p>
    <w:p w14:paraId="30FB43CD">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（5）图纸（如果有）；</w:t>
      </w:r>
    </w:p>
    <w:p w14:paraId="2E5ED0EF">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（6）需求订单文件；</w:t>
      </w:r>
    </w:p>
    <w:p w14:paraId="6F2BB612">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（7）招竞标洽谈记录表、现场澄清记录及录音文件（如果有）；</w:t>
      </w:r>
    </w:p>
    <w:p w14:paraId="06FFCD7F">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（8）其他协议文件。</w:t>
      </w:r>
    </w:p>
    <w:p w14:paraId="269ECA6D">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在合同订立及履行过程中形成的与协议有关的文件均构成协议文件组成部分，具备同等法律效力。上述文件内容与合同约定有冲突的，按照对乙方要求最高的一项内容执行，仍无法确定的，以甲方最终确认的要求执行。</w:t>
      </w:r>
    </w:p>
    <w:p w14:paraId="53A480CC">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3、本合同期限内，除另有约定外，双方不得随意变更本协议。本协议如有未尽事宜，须经双方协商，进行补充规定，书面补充规定与本协议具有同等效力。</w:t>
      </w:r>
    </w:p>
    <w:p w14:paraId="3ED218E4">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通知和送达：本协议项下一方发往另一方的通知、函件、司法文书等文件，均应发往本条款列明的下列地址，直到另一方书面通知更改该地址为止。只要按上述地址送达，均视为有效送达。甲方通知和送达地址：【】；邮箱：【】；联系方式：【】；乙方通知和送达地址：【】；邮箱：【】；联系方式：【】。</w:t>
      </w:r>
    </w:p>
    <w:p w14:paraId="2189FE6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Chars="0" w:right="0" w:righ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5、合同附件：【】</w:t>
      </w:r>
    </w:p>
    <w:p w14:paraId="1667E06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0" w:firstLineChars="200"/>
        <w:textAlignment w:val="auto"/>
        <w:rPr>
          <w:rFonts w:hint="eastAsia" w:ascii="宋体" w:hAnsi="宋体" w:eastAsia="宋体" w:cs="宋体"/>
          <w:sz w:val="24"/>
          <w:szCs w:val="24"/>
          <w:highlight w:val="none"/>
          <w:u w:val="none"/>
        </w:rPr>
      </w:pPr>
    </w:p>
    <w:p w14:paraId="531932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right="0" w:firstLine="480" w:firstLineChars="200"/>
        <w:textAlignment w:val="auto"/>
        <w:rPr>
          <w:rFonts w:hint="eastAsia" w:ascii="宋体" w:hAnsi="宋体" w:eastAsia="宋体" w:cs="宋体"/>
          <w:sz w:val="24"/>
          <w:szCs w:val="24"/>
          <w:highlight w:val="none"/>
          <w:u w:val="none"/>
        </w:rPr>
      </w:pPr>
    </w:p>
    <w:p w14:paraId="04E1EBB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none"/>
        </w:rPr>
        <w:t>（以下无正文，为《HJT PVD PARTS清洗服务框架合同</w:t>
      </w:r>
      <w:r>
        <w:rPr>
          <w:rFonts w:hint="eastAsia" w:ascii="宋体" w:hAnsi="宋体" w:eastAsia="宋体" w:cs="宋体"/>
          <w:color w:val="000000"/>
          <w:sz w:val="24"/>
          <w:szCs w:val="24"/>
          <w:highlight w:val="none"/>
          <w:u w:val="none"/>
          <w:lang w:val="en-US"/>
        </w:rPr>
        <w:t>》</w:t>
      </w:r>
      <w:r>
        <w:rPr>
          <w:rFonts w:hint="eastAsia" w:ascii="宋体" w:hAnsi="宋体" w:eastAsia="宋体" w:cs="宋体"/>
          <w:color w:val="000000"/>
          <w:sz w:val="24"/>
          <w:szCs w:val="24"/>
          <w:highlight w:val="none"/>
          <w:u w:val="none"/>
          <w:lang w:val="en-US" w:eastAsia="zh-CN"/>
        </w:rPr>
        <w:t>签署页</w:t>
      </w:r>
      <w:r>
        <w:rPr>
          <w:rFonts w:hint="eastAsia" w:ascii="宋体" w:hAnsi="宋体" w:eastAsia="宋体" w:cs="宋体"/>
          <w:color w:val="000000"/>
          <w:sz w:val="24"/>
          <w:szCs w:val="24"/>
          <w:highlight w:val="none"/>
          <w:u w:val="none"/>
          <w:lang w:val="en-US"/>
        </w:rPr>
        <w:t>）</w:t>
      </w: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5E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3C91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14:paraId="1FA8FE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14:paraId="5BD5EB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乙方（盖章）：</w:t>
            </w:r>
          </w:p>
          <w:p w14:paraId="223EA9DA">
            <w:pPr>
              <w:pStyle w:val="2"/>
              <w:spacing w:line="360" w:lineRule="auto"/>
              <w:outlineLvl w:val="9"/>
              <w:rPr>
                <w:rFonts w:hint="eastAsia" w:ascii="宋体" w:hAnsi="宋体" w:eastAsia="宋体" w:cs="宋体"/>
                <w:color w:val="auto"/>
                <w:sz w:val="24"/>
                <w:szCs w:val="24"/>
                <w:highlight w:val="none"/>
                <w:lang w:val="en-US" w:eastAsia="zh-CN"/>
              </w:rPr>
            </w:pPr>
          </w:p>
        </w:tc>
      </w:tr>
      <w:tr w14:paraId="55DC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E67C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14:paraId="4B2C0F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14:paraId="5E29C635">
      <w:pPr>
        <w:spacing w:line="360" w:lineRule="auto"/>
        <w:rPr>
          <w:rFonts w:hint="eastAsia" w:ascii="宋体" w:hAnsi="宋体" w:eastAsia="宋体" w:cs="宋体"/>
          <w:sz w:val="24"/>
          <w:szCs w:val="24"/>
          <w:highlight w:val="none"/>
        </w:rPr>
      </w:pPr>
    </w:p>
    <w:p w14:paraId="63B21A1E">
      <w:pPr>
        <w:pStyle w:val="31"/>
        <w:ind w:firstLine="0" w:firstLineChars="0"/>
        <w:outlineLvl w:val="2"/>
        <w:rPr>
          <w:rFonts w:hint="eastAsia" w:ascii="宋体" w:hAnsi="宋体" w:cs="宋体"/>
          <w:color w:val="auto"/>
          <w:highlight w:val="none"/>
        </w:rPr>
      </w:pPr>
    </w:p>
    <w:p w14:paraId="1174F475">
      <w:pPr>
        <w:pStyle w:val="31"/>
        <w:ind w:firstLine="0" w:firstLineChars="0"/>
        <w:outlineLvl w:val="2"/>
        <w:rPr>
          <w:rFonts w:hint="eastAsia" w:ascii="宋体" w:hAnsi="宋体" w:cs="宋体"/>
          <w:color w:val="auto"/>
          <w:highlight w:val="none"/>
        </w:rPr>
      </w:pPr>
    </w:p>
    <w:p w14:paraId="7494414D">
      <w:pPr>
        <w:pStyle w:val="31"/>
        <w:ind w:firstLine="0" w:firstLineChars="0"/>
        <w:outlineLvl w:val="2"/>
        <w:rPr>
          <w:rFonts w:hint="eastAsia" w:ascii="宋体" w:hAnsi="宋体" w:cs="宋体"/>
          <w:color w:val="auto"/>
          <w:highlight w:val="none"/>
        </w:rPr>
      </w:pPr>
    </w:p>
    <w:p w14:paraId="7B8C7F34">
      <w:pPr>
        <w:pStyle w:val="31"/>
        <w:ind w:firstLine="0" w:firstLineChars="0"/>
        <w:outlineLvl w:val="2"/>
        <w:rPr>
          <w:rFonts w:hint="eastAsia" w:ascii="宋体" w:hAnsi="宋体" w:cs="宋体"/>
          <w:color w:val="auto"/>
          <w:highlight w:val="none"/>
        </w:rPr>
      </w:pPr>
    </w:p>
    <w:p w14:paraId="44129394">
      <w:pPr>
        <w:pStyle w:val="31"/>
        <w:ind w:firstLine="0" w:firstLineChars="0"/>
        <w:outlineLvl w:val="2"/>
        <w:rPr>
          <w:rFonts w:hint="eastAsia" w:ascii="宋体" w:hAnsi="宋体" w:cs="宋体"/>
          <w:color w:val="auto"/>
          <w:highlight w:val="none"/>
        </w:rPr>
      </w:pPr>
    </w:p>
    <w:p w14:paraId="500A3F16">
      <w:pPr>
        <w:pStyle w:val="31"/>
        <w:ind w:firstLine="0" w:firstLineChars="0"/>
        <w:outlineLvl w:val="2"/>
        <w:rPr>
          <w:rFonts w:hint="eastAsia" w:ascii="宋体" w:hAnsi="宋体" w:cs="宋体"/>
          <w:color w:val="auto"/>
          <w:highlight w:val="none"/>
        </w:rPr>
      </w:pPr>
    </w:p>
    <w:p w14:paraId="71DAF05A">
      <w:pPr>
        <w:pStyle w:val="31"/>
        <w:ind w:firstLine="0" w:firstLineChars="0"/>
        <w:outlineLvl w:val="2"/>
        <w:rPr>
          <w:rFonts w:hint="eastAsia" w:ascii="宋体" w:hAnsi="宋体" w:cs="宋体"/>
          <w:color w:val="auto"/>
          <w:highlight w:val="none"/>
        </w:rPr>
      </w:pPr>
    </w:p>
    <w:p w14:paraId="4303B103">
      <w:pPr>
        <w:pStyle w:val="31"/>
        <w:ind w:firstLine="0" w:firstLineChars="0"/>
        <w:outlineLvl w:val="2"/>
        <w:rPr>
          <w:rFonts w:hint="eastAsia" w:ascii="宋体" w:hAnsi="宋体" w:cs="宋体"/>
          <w:color w:val="auto"/>
          <w:highlight w:val="none"/>
        </w:rPr>
      </w:pPr>
    </w:p>
    <w:p w14:paraId="741296F9">
      <w:pPr>
        <w:pStyle w:val="31"/>
        <w:ind w:firstLine="0" w:firstLineChars="0"/>
        <w:outlineLvl w:val="2"/>
        <w:rPr>
          <w:rFonts w:hint="eastAsia" w:ascii="宋体" w:hAnsi="宋体" w:cs="宋体"/>
          <w:color w:val="auto"/>
          <w:highlight w:val="none"/>
        </w:rPr>
      </w:pPr>
    </w:p>
    <w:p w14:paraId="4463428A">
      <w:pPr>
        <w:pStyle w:val="31"/>
        <w:ind w:firstLine="0" w:firstLineChars="0"/>
        <w:outlineLvl w:val="2"/>
        <w:rPr>
          <w:rFonts w:hint="eastAsia" w:ascii="宋体" w:hAnsi="宋体" w:cs="宋体"/>
          <w:color w:val="auto"/>
          <w:highlight w:val="none"/>
        </w:rPr>
      </w:pPr>
    </w:p>
    <w:p w14:paraId="7B8F73E2">
      <w:pPr>
        <w:pStyle w:val="31"/>
        <w:ind w:firstLine="0" w:firstLineChars="0"/>
        <w:outlineLvl w:val="2"/>
        <w:rPr>
          <w:rFonts w:hint="eastAsia" w:ascii="宋体" w:hAnsi="宋体" w:cs="宋体"/>
          <w:color w:val="auto"/>
          <w:highlight w:val="none"/>
        </w:rPr>
      </w:pPr>
    </w:p>
    <w:p w14:paraId="29F48311">
      <w:pPr>
        <w:pStyle w:val="31"/>
        <w:ind w:firstLine="0" w:firstLineChars="0"/>
        <w:outlineLvl w:val="2"/>
        <w:rPr>
          <w:rFonts w:hint="eastAsia" w:ascii="宋体" w:hAnsi="宋体" w:cs="宋体"/>
          <w:color w:val="auto"/>
          <w:highlight w:val="none"/>
        </w:rPr>
      </w:pPr>
    </w:p>
    <w:p w14:paraId="21BCED01">
      <w:pPr>
        <w:pStyle w:val="31"/>
        <w:ind w:firstLine="0" w:firstLineChars="0"/>
        <w:outlineLvl w:val="2"/>
        <w:rPr>
          <w:rFonts w:hint="eastAsia" w:ascii="宋体" w:hAnsi="宋体" w:cs="宋体"/>
          <w:color w:val="auto"/>
          <w:highlight w:val="none"/>
        </w:rPr>
      </w:pPr>
    </w:p>
    <w:p w14:paraId="3E1CA6EF">
      <w:pPr>
        <w:pStyle w:val="31"/>
        <w:ind w:firstLine="0" w:firstLineChars="0"/>
        <w:outlineLvl w:val="2"/>
        <w:rPr>
          <w:rFonts w:hint="eastAsia" w:ascii="宋体" w:hAnsi="宋体" w:cs="宋体"/>
          <w:color w:val="auto"/>
          <w:highlight w:val="none"/>
        </w:rPr>
      </w:pPr>
    </w:p>
    <w:p w14:paraId="66AF6758">
      <w:pPr>
        <w:pStyle w:val="31"/>
        <w:ind w:firstLine="0" w:firstLineChars="0"/>
        <w:outlineLvl w:val="2"/>
        <w:rPr>
          <w:rFonts w:hint="eastAsia" w:ascii="宋体" w:hAnsi="宋体" w:cs="宋体"/>
          <w:color w:val="auto"/>
          <w:highlight w:val="none"/>
        </w:rPr>
      </w:pPr>
    </w:p>
    <w:p w14:paraId="30D839BC">
      <w:pPr>
        <w:pStyle w:val="31"/>
        <w:ind w:firstLine="0" w:firstLineChars="0"/>
        <w:outlineLvl w:val="2"/>
        <w:rPr>
          <w:rFonts w:hint="eastAsia" w:ascii="宋体" w:hAnsi="宋体" w:cs="宋体"/>
          <w:color w:val="auto"/>
          <w:highlight w:val="none"/>
        </w:rPr>
      </w:pPr>
    </w:p>
    <w:p w14:paraId="295C3C30">
      <w:pPr>
        <w:pStyle w:val="31"/>
        <w:ind w:firstLine="0" w:firstLineChars="0"/>
        <w:outlineLvl w:val="2"/>
        <w:rPr>
          <w:rFonts w:hint="eastAsia" w:ascii="宋体" w:hAnsi="宋体" w:cs="宋体"/>
          <w:color w:val="auto"/>
          <w:highlight w:val="none"/>
        </w:rPr>
      </w:pPr>
    </w:p>
    <w:p w14:paraId="7A8CC4CA">
      <w:pPr>
        <w:pStyle w:val="31"/>
        <w:ind w:firstLine="0" w:firstLineChars="0"/>
        <w:outlineLvl w:val="2"/>
        <w:rPr>
          <w:rFonts w:hint="eastAsia" w:ascii="宋体" w:hAnsi="宋体" w:cs="宋体"/>
          <w:color w:val="auto"/>
          <w:highlight w:val="none"/>
        </w:rPr>
      </w:pPr>
    </w:p>
    <w:p w14:paraId="7E4AB0DE">
      <w:pPr>
        <w:pStyle w:val="31"/>
        <w:ind w:firstLine="0" w:firstLineChars="0"/>
        <w:outlineLvl w:val="2"/>
        <w:rPr>
          <w:rFonts w:hint="eastAsia" w:ascii="宋体" w:hAnsi="宋体" w:cs="宋体"/>
          <w:color w:val="auto"/>
          <w:highlight w:val="none"/>
        </w:rPr>
      </w:pPr>
    </w:p>
    <w:p w14:paraId="7BB8DA41">
      <w:pPr>
        <w:pStyle w:val="31"/>
        <w:ind w:firstLine="0" w:firstLineChars="0"/>
        <w:outlineLvl w:val="2"/>
        <w:rPr>
          <w:rFonts w:hint="eastAsia" w:ascii="宋体" w:hAnsi="宋体" w:cs="宋体"/>
          <w:color w:val="auto"/>
          <w:highlight w:val="none"/>
        </w:rPr>
      </w:pPr>
    </w:p>
    <w:bookmarkEnd w:id="47"/>
    <w:p w14:paraId="639087D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5DE4F7B0">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19DC2E39">
      <w:pPr>
        <w:pStyle w:val="3"/>
        <w:spacing w:line="360" w:lineRule="auto"/>
        <w:jc w:val="center"/>
        <w:rPr>
          <w:rFonts w:ascii="宋体" w:hAnsi="宋体" w:cs="宋体"/>
          <w:color w:val="auto"/>
          <w:sz w:val="30"/>
          <w:szCs w:val="30"/>
          <w:highlight w:val="none"/>
        </w:rPr>
      </w:pPr>
      <w:bookmarkStart w:id="48"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48"/>
    </w:p>
    <w:p w14:paraId="0B513B83">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46984955">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HJT PVD Parts清洗项目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36EC97D1">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lang w:val="en-US" w:eastAsia="zh-CN"/>
        </w:rPr>
        <w:t>服务</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797CC0B1">
      <w:pPr>
        <w:spacing w:line="360" w:lineRule="auto"/>
        <w:ind w:firstLine="420" w:firstLineChars="200"/>
        <w:rPr>
          <w:rFonts w:ascii="宋体" w:hAnsi="宋体"/>
          <w:color w:val="auto"/>
          <w:szCs w:val="30"/>
          <w:highlight w:val="none"/>
        </w:rPr>
      </w:pPr>
    </w:p>
    <w:p w14:paraId="5A1708CB">
      <w:pPr>
        <w:spacing w:line="360" w:lineRule="auto"/>
        <w:ind w:firstLine="420" w:firstLineChars="200"/>
        <w:rPr>
          <w:rFonts w:ascii="宋体" w:hAnsi="宋体"/>
          <w:color w:val="auto"/>
          <w:szCs w:val="30"/>
          <w:highlight w:val="none"/>
        </w:rPr>
      </w:pPr>
    </w:p>
    <w:p w14:paraId="435AB774">
      <w:pPr>
        <w:spacing w:line="360" w:lineRule="auto"/>
        <w:ind w:firstLine="420" w:firstLineChars="200"/>
        <w:rPr>
          <w:rFonts w:ascii="宋体" w:hAnsi="宋体"/>
          <w:color w:val="auto"/>
          <w:szCs w:val="30"/>
          <w:highlight w:val="none"/>
        </w:rPr>
      </w:pPr>
    </w:p>
    <w:p w14:paraId="79C61779">
      <w:pPr>
        <w:spacing w:line="360" w:lineRule="auto"/>
        <w:ind w:firstLine="420" w:firstLineChars="200"/>
        <w:rPr>
          <w:rFonts w:ascii="宋体" w:hAnsi="宋体"/>
          <w:color w:val="auto"/>
          <w:szCs w:val="30"/>
          <w:highlight w:val="none"/>
        </w:rPr>
      </w:pPr>
    </w:p>
    <w:p w14:paraId="4B0434DD">
      <w:pPr>
        <w:spacing w:line="360" w:lineRule="auto"/>
        <w:ind w:firstLine="420" w:firstLineChars="200"/>
        <w:rPr>
          <w:rFonts w:ascii="宋体" w:hAnsi="宋体"/>
          <w:color w:val="auto"/>
          <w:szCs w:val="30"/>
          <w:highlight w:val="none"/>
        </w:rPr>
      </w:pPr>
    </w:p>
    <w:p w14:paraId="17DDF123">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27B53302">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6C52725B">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6B2E">
    <w:pPr>
      <w:pStyle w:val="12"/>
      <w:ind w:right="360"/>
      <w:jc w:val="right"/>
    </w:pPr>
  </w:p>
  <w:p w14:paraId="1DCED21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12B514D3">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2099A80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0CC3">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70A5D"/>
    <w:multiLevelType w:val="singleLevel"/>
    <w:tmpl w:val="B2270A5D"/>
    <w:lvl w:ilvl="0" w:tentative="0">
      <w:start w:val="2"/>
      <w:numFmt w:val="decimal"/>
      <w:suff w:val="nothing"/>
      <w:lvlText w:val="%1、"/>
      <w:lvlJc w:val="left"/>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BB24925"/>
    <w:multiLevelType w:val="singleLevel"/>
    <w:tmpl w:val="0BB24925"/>
    <w:lvl w:ilvl="0" w:tentative="0">
      <w:start w:val="2"/>
      <w:numFmt w:val="chineseCounting"/>
      <w:suff w:val="space"/>
      <w:lvlText w:val="第%1条"/>
      <w:lvlJc w:val="left"/>
      <w:rPr>
        <w:rFonts w:hint="eastAsia"/>
      </w:rPr>
    </w:lvl>
  </w:abstractNum>
  <w:abstractNum w:abstractNumId="4">
    <w:nsid w:val="0F63CEFE"/>
    <w:multiLevelType w:val="singleLevel"/>
    <w:tmpl w:val="0F63CEFE"/>
    <w:lvl w:ilvl="0" w:tentative="0">
      <w:start w:val="1"/>
      <w:numFmt w:val="decimal"/>
      <w:lvlText w:val="%1."/>
      <w:lvlJc w:val="left"/>
      <w:pPr>
        <w:tabs>
          <w:tab w:val="left" w:pos="312"/>
        </w:tabs>
      </w:pPr>
    </w:lvl>
  </w:abstractNum>
  <w:abstractNum w:abstractNumId="5">
    <w:nsid w:val="10F9101C"/>
    <w:multiLevelType w:val="singleLevel"/>
    <w:tmpl w:val="10F9101C"/>
    <w:lvl w:ilvl="0" w:tentative="0">
      <w:start w:val="4"/>
      <w:numFmt w:val="chineseCounting"/>
      <w:suff w:val="nothing"/>
      <w:lvlText w:val="%1、"/>
      <w:lvlJc w:val="left"/>
      <w:rPr>
        <w:rFonts w:hint="eastAsia"/>
      </w:rPr>
    </w:lvl>
  </w:abstractNum>
  <w:abstractNum w:abstractNumId="6">
    <w:nsid w:val="15E6C2A0"/>
    <w:multiLevelType w:val="singleLevel"/>
    <w:tmpl w:val="15E6C2A0"/>
    <w:lvl w:ilvl="0" w:tentative="0">
      <w:start w:val="1"/>
      <w:numFmt w:val="chineseCounting"/>
      <w:suff w:val="nothing"/>
      <w:lvlText w:val="%1、"/>
      <w:lvlJc w:val="left"/>
      <w:rPr>
        <w:rFonts w:hint="eastAsia"/>
      </w:rPr>
    </w:lvl>
  </w:abstractNum>
  <w:abstractNum w:abstractNumId="7">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67AB06"/>
    <w:multiLevelType w:val="singleLevel"/>
    <w:tmpl w:val="2A67AB06"/>
    <w:lvl w:ilvl="0" w:tentative="0">
      <w:start w:val="7"/>
      <w:numFmt w:val="chineseCounting"/>
      <w:suff w:val="space"/>
      <w:lvlText w:val="第%1条"/>
      <w:lvlJc w:val="left"/>
      <w:rPr>
        <w:rFonts w:hint="eastAsia"/>
      </w:rPr>
    </w:lvl>
  </w:abstractNum>
  <w:abstractNum w:abstractNumId="10">
    <w:nsid w:val="40ECAF81"/>
    <w:multiLevelType w:val="singleLevel"/>
    <w:tmpl w:val="40ECAF81"/>
    <w:lvl w:ilvl="0" w:tentative="0">
      <w:start w:val="11"/>
      <w:numFmt w:val="chineseCounting"/>
      <w:suff w:val="space"/>
      <w:lvlText w:val="第%1条"/>
      <w:lvlJc w:val="left"/>
      <w:rPr>
        <w:rFonts w:hint="eastAsia"/>
      </w:rPr>
    </w:lvl>
  </w:abstractNum>
  <w:abstractNum w:abstractNumId="11">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8"/>
  </w:num>
  <w:num w:numId="3">
    <w:abstractNumId w:val="7"/>
  </w:num>
  <w:num w:numId="4">
    <w:abstractNumId w:val="12"/>
  </w:num>
  <w:num w:numId="5">
    <w:abstractNumId w:val="14"/>
  </w:num>
  <w:num w:numId="6">
    <w:abstractNumId w:val="11"/>
  </w:num>
  <w:num w:numId="7">
    <w:abstractNumId w:val="13"/>
  </w:num>
  <w:num w:numId="8">
    <w:abstractNumId w:val="2"/>
  </w:num>
  <w:num w:numId="9">
    <w:abstractNumId w:val="6"/>
  </w:num>
  <w:num w:numId="10">
    <w:abstractNumId w:val="4"/>
  </w:num>
  <w:num w:numId="11">
    <w:abstractNumId w:val="1"/>
  </w:num>
  <w:num w:numId="12">
    <w:abstractNumId w:val="5"/>
  </w:num>
  <w:num w:numId="13">
    <w:abstractNumId w:val="3"/>
  </w:num>
  <w:num w:numId="14">
    <w:abstractNumId w:val="0"/>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TQ2NjIxNzRlMjQ1ODIzODFlZTQ4Y2I0MzVjYmM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26444F8"/>
    <w:rsid w:val="078A7013"/>
    <w:rsid w:val="07DC15B6"/>
    <w:rsid w:val="08C84C16"/>
    <w:rsid w:val="0A950C30"/>
    <w:rsid w:val="0BE54843"/>
    <w:rsid w:val="11A620B8"/>
    <w:rsid w:val="12571246"/>
    <w:rsid w:val="12A04CA7"/>
    <w:rsid w:val="12D75D69"/>
    <w:rsid w:val="181638EF"/>
    <w:rsid w:val="1A2F5DB0"/>
    <w:rsid w:val="1CEF49DE"/>
    <w:rsid w:val="1FD74E07"/>
    <w:rsid w:val="2096129C"/>
    <w:rsid w:val="2116533B"/>
    <w:rsid w:val="218D6417"/>
    <w:rsid w:val="246E2674"/>
    <w:rsid w:val="26381486"/>
    <w:rsid w:val="27B33819"/>
    <w:rsid w:val="29056371"/>
    <w:rsid w:val="2A565257"/>
    <w:rsid w:val="2EF2422B"/>
    <w:rsid w:val="308907DB"/>
    <w:rsid w:val="30AB29B7"/>
    <w:rsid w:val="332431F4"/>
    <w:rsid w:val="33246CBD"/>
    <w:rsid w:val="33754B2F"/>
    <w:rsid w:val="39567651"/>
    <w:rsid w:val="3998453A"/>
    <w:rsid w:val="3EBD02FB"/>
    <w:rsid w:val="4022597B"/>
    <w:rsid w:val="420D42ED"/>
    <w:rsid w:val="434440B1"/>
    <w:rsid w:val="455D227B"/>
    <w:rsid w:val="45D0295B"/>
    <w:rsid w:val="46024FFD"/>
    <w:rsid w:val="4AA61991"/>
    <w:rsid w:val="4BED3E70"/>
    <w:rsid w:val="4F3E1BE2"/>
    <w:rsid w:val="516C5036"/>
    <w:rsid w:val="51B56AC3"/>
    <w:rsid w:val="55CA1171"/>
    <w:rsid w:val="59814875"/>
    <w:rsid w:val="5B4F7359"/>
    <w:rsid w:val="5BEA13E8"/>
    <w:rsid w:val="5EE97BB4"/>
    <w:rsid w:val="5FCD288C"/>
    <w:rsid w:val="61144F21"/>
    <w:rsid w:val="614A28CC"/>
    <w:rsid w:val="62C87C26"/>
    <w:rsid w:val="64BC78BA"/>
    <w:rsid w:val="68C95505"/>
    <w:rsid w:val="6E3377E6"/>
    <w:rsid w:val="6F9D6879"/>
    <w:rsid w:val="730D0263"/>
    <w:rsid w:val="736E6F7E"/>
    <w:rsid w:val="73C643DF"/>
    <w:rsid w:val="76CD52B0"/>
    <w:rsid w:val="79415467"/>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4"/>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8"/>
    <w:semiHidden/>
    <w:unhideWhenUsed/>
    <w:qFormat/>
    <w:uiPriority w:val="99"/>
    <w:pPr>
      <w:ind w:left="100" w:leftChars="2500"/>
    </w:p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customStyle="1" w:styleId="25">
    <w:name w:val="页眉 字符"/>
    <w:basedOn w:val="22"/>
    <w:link w:val="13"/>
    <w:qFormat/>
    <w:uiPriority w:val="99"/>
    <w:rPr>
      <w:sz w:val="18"/>
      <w:szCs w:val="18"/>
    </w:rPr>
  </w:style>
  <w:style w:type="character" w:customStyle="1" w:styleId="26">
    <w:name w:val="页脚 字符"/>
    <w:basedOn w:val="22"/>
    <w:link w:val="12"/>
    <w:qFormat/>
    <w:uiPriority w:val="99"/>
    <w:rPr>
      <w:sz w:val="18"/>
      <w:szCs w:val="18"/>
    </w:rPr>
  </w:style>
  <w:style w:type="character" w:customStyle="1" w:styleId="27">
    <w:name w:val="标题 1 字符"/>
    <w:basedOn w:val="22"/>
    <w:link w:val="2"/>
    <w:qFormat/>
    <w:uiPriority w:val="9"/>
    <w:rPr>
      <w:b/>
      <w:bCs/>
      <w:kern w:val="44"/>
      <w:sz w:val="44"/>
      <w:szCs w:val="44"/>
    </w:rPr>
  </w:style>
  <w:style w:type="character" w:customStyle="1" w:styleId="28">
    <w:name w:val="日期 字符"/>
    <w:basedOn w:val="22"/>
    <w:link w:val="11"/>
    <w:semiHidden/>
    <w:qFormat/>
    <w:uiPriority w:val="99"/>
  </w:style>
  <w:style w:type="paragraph" w:styleId="29">
    <w:name w:val="List Paragraph"/>
    <w:basedOn w:val="1"/>
    <w:qFormat/>
    <w:uiPriority w:val="34"/>
    <w:pPr>
      <w:ind w:firstLine="420" w:firstLineChars="200"/>
    </w:pPr>
  </w:style>
  <w:style w:type="paragraph" w:customStyle="1" w:styleId="30">
    <w:name w:val="4正文"/>
    <w:link w:val="32"/>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1">
    <w:name w:val="5小标题"/>
    <w:link w:val="33"/>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2">
    <w:name w:val="4正文 Char"/>
    <w:basedOn w:val="22"/>
    <w:link w:val="30"/>
    <w:qFormat/>
    <w:uiPriority w:val="0"/>
    <w:rPr>
      <w:rFonts w:eastAsia="宋体"/>
    </w:rPr>
  </w:style>
  <w:style w:type="character" w:customStyle="1" w:styleId="33">
    <w:name w:val="5小标题 Char"/>
    <w:basedOn w:val="22"/>
    <w:link w:val="31"/>
    <w:qFormat/>
    <w:uiPriority w:val="0"/>
    <w:rPr>
      <w:rFonts w:eastAsia="宋体"/>
      <w:b/>
    </w:rPr>
  </w:style>
  <w:style w:type="character" w:customStyle="1" w:styleId="34">
    <w:name w:val="正文文本 字符"/>
    <w:link w:val="7"/>
    <w:qFormat/>
    <w:uiPriority w:val="0"/>
    <w:rPr>
      <w:rFonts w:eastAsia="楷体_GB2312"/>
      <w:sz w:val="28"/>
      <w:szCs w:val="24"/>
    </w:rPr>
  </w:style>
  <w:style w:type="character" w:customStyle="1" w:styleId="35">
    <w:name w:val="正文文本 字符1"/>
    <w:basedOn w:val="22"/>
    <w:semiHidden/>
    <w:qFormat/>
    <w:uiPriority w:val="99"/>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7">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7154</Words>
  <Characters>7570</Characters>
  <Lines>203</Lines>
  <Paragraphs>57</Paragraphs>
  <TotalTime>3</TotalTime>
  <ScaleCrop>false</ScaleCrop>
  <LinksUpToDate>false</LinksUpToDate>
  <CharactersWithSpaces>7777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2023-08-04T05:08:00Z</cp:lastPrinted>
  <dcterms:modified xsi:type="dcterms:W3CDTF">2024-12-16T05:26:09Z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C45A02865BF64E4E94F6C71BADB767BF_13</vt:lpwstr>
  </property>
</Properties>
</file>